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98C3" w14:textId="77777777" w:rsidR="00283347" w:rsidRDefault="00172684" w:rsidP="00DB68E8">
      <w:pPr>
        <w:pStyle w:val="Style1"/>
        <w:widowControl/>
        <w:spacing w:line="240" w:lineRule="auto"/>
        <w:jc w:val="right"/>
        <w:rPr>
          <w:rStyle w:val="FontStyle25"/>
          <w:rFonts w:ascii="Book Antiqua" w:hAnsi="Book Antiqua"/>
          <w:noProof/>
          <w:sz w:val="22"/>
          <w:szCs w:val="22"/>
        </w:rPr>
      </w:pPr>
      <w:r w:rsidRPr="00F31622">
        <w:rPr>
          <w:rStyle w:val="FontStyle25"/>
          <w:rFonts w:ascii="Book Antiqua" w:hAnsi="Book Antiqua"/>
          <w:noProof/>
          <w:sz w:val="22"/>
          <w:szCs w:val="22"/>
        </w:rPr>
        <w:t xml:space="preserve">Załącznik nr </w:t>
      </w:r>
      <w:r w:rsidR="00E019A8" w:rsidRPr="00F31622">
        <w:rPr>
          <w:rStyle w:val="FontStyle25"/>
          <w:rFonts w:ascii="Book Antiqua" w:hAnsi="Book Antiqua"/>
          <w:noProof/>
          <w:sz w:val="22"/>
          <w:szCs w:val="22"/>
        </w:rPr>
        <w:t>7</w:t>
      </w:r>
      <w:r w:rsidRPr="00F31622">
        <w:rPr>
          <w:rStyle w:val="FontStyle25"/>
          <w:rFonts w:ascii="Book Antiqua" w:hAnsi="Book Antiqua"/>
          <w:noProof/>
          <w:sz w:val="22"/>
          <w:szCs w:val="22"/>
        </w:rPr>
        <w:t xml:space="preserve"> do SWZ</w:t>
      </w:r>
    </w:p>
    <w:p w14:paraId="0734685B" w14:textId="77777777" w:rsidR="00DB68E8" w:rsidRPr="00DB68E8" w:rsidRDefault="00DB68E8" w:rsidP="00DB68E8">
      <w:pPr>
        <w:pStyle w:val="Style1"/>
        <w:widowControl/>
        <w:spacing w:line="240" w:lineRule="auto"/>
        <w:jc w:val="right"/>
        <w:rPr>
          <w:rFonts w:ascii="Book Antiqua" w:hAnsi="Book Antiqua" w:cs="Tahoma"/>
          <w:b/>
          <w:bCs/>
          <w:noProof/>
          <w:sz w:val="22"/>
          <w:szCs w:val="22"/>
        </w:rPr>
      </w:pPr>
    </w:p>
    <w:p w14:paraId="009413C0" w14:textId="77777777" w:rsidR="00BB590A" w:rsidRPr="00F31622" w:rsidRDefault="00CB2482" w:rsidP="00DB68E8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</w:pPr>
      <w:r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 xml:space="preserve">Stacjonarne zestawy komputerowe </w:t>
      </w:r>
      <w:r w:rsidR="00BB590A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 xml:space="preserve">– </w:t>
      </w:r>
      <w:r w:rsidR="00E56D3A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1</w:t>
      </w:r>
      <w:r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70</w:t>
      </w:r>
      <w:r w:rsidR="00BB590A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 xml:space="preserve"> szt</w:t>
      </w:r>
      <w:r w:rsidR="00F31622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CB2482" w:rsidRPr="00F31622" w14:paraId="4CEACA8B" w14:textId="77777777" w:rsidTr="007910EA">
        <w:trPr>
          <w:trHeight w:val="283"/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BC65210" w14:textId="77777777" w:rsidR="00CB2482" w:rsidRPr="00F31622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Nazwa komponentu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2471B30" w14:textId="77777777" w:rsidR="00CB2482" w:rsidRPr="00F31622" w:rsidRDefault="00CB2482" w:rsidP="00DB68E8">
            <w:pPr>
              <w:widowControl w:val="0"/>
              <w:spacing w:after="0" w:line="240" w:lineRule="auto"/>
              <w:ind w:left="670" w:right="775" w:hanging="10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Minimalne Parametry Techniczne</w:t>
            </w:r>
          </w:p>
        </w:tc>
      </w:tr>
      <w:tr w:rsidR="00CB2482" w:rsidRPr="00F31622" w14:paraId="59362C68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029F" w14:textId="77777777" w:rsidR="00CB2482" w:rsidRPr="00F31622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Typ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7C94" w14:textId="77777777" w:rsidR="00CB2482" w:rsidRPr="00F31622" w:rsidRDefault="00CB2482" w:rsidP="00DB68E8">
            <w:pPr>
              <w:widowControl w:val="0"/>
              <w:spacing w:after="0" w:line="240" w:lineRule="auto"/>
              <w:ind w:right="28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Komputer stacjonarny. </w:t>
            </w:r>
          </w:p>
        </w:tc>
      </w:tr>
      <w:tr w:rsidR="00CB2482" w:rsidRPr="00F31622" w14:paraId="03F968BF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682D" w14:textId="77777777" w:rsidR="00CB2482" w:rsidRPr="00DB68E8" w:rsidRDefault="00CB2482" w:rsidP="007910EA">
            <w:pPr>
              <w:widowControl w:val="0"/>
              <w:spacing w:after="0" w:line="240" w:lineRule="auto"/>
              <w:ind w:left="166" w:right="107" w:hanging="158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Zastosowanie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4A63" w14:textId="77777777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Komputer będzie wykorzystywany dla potrzeb aplikacji biurowych, aplikacji edukacyjnych, aplikacji obliczeniowych, aplikacji graficznych, dostępu do </w:t>
            </w:r>
            <w:r w:rsidR="00DB68E8" w:rsidRPr="00F31622">
              <w:rPr>
                <w:rFonts w:ascii="Book Antiqua" w:eastAsia="Calibri" w:hAnsi="Book Antiqua" w:cstheme="minorHAnsi"/>
              </w:rPr>
              <w:t>Internetu</w:t>
            </w:r>
            <w:r w:rsidRPr="00F31622">
              <w:rPr>
                <w:rFonts w:ascii="Book Antiqua" w:eastAsia="Calibri" w:hAnsi="Book Antiqua" w:cstheme="minorHAnsi"/>
              </w:rPr>
              <w:t xml:space="preserve"> oraz poczty elektronicznej</w:t>
            </w:r>
            <w:r w:rsidR="00DB68E8">
              <w:rPr>
                <w:rFonts w:ascii="Book Antiqua" w:eastAsia="Calibri" w:hAnsi="Book Antiqua" w:cstheme="minorHAnsi"/>
              </w:rPr>
              <w:t>.</w:t>
            </w:r>
          </w:p>
        </w:tc>
      </w:tr>
      <w:tr w:rsidR="00CB2482" w:rsidRPr="00F31622" w14:paraId="3F97FFFD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2462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hAnsi="Book Antiqua" w:cstheme="minorHAnsi"/>
                <w:b/>
                <w:bCs/>
              </w:rPr>
              <w:t>Wydajność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7188" w14:textId="77777777" w:rsidR="00CB2482" w:rsidRPr="00F31622" w:rsidRDefault="00CB2482" w:rsidP="00DB68E8">
            <w:pPr>
              <w:spacing w:after="25" w:line="240" w:lineRule="auto"/>
              <w:ind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>Oferowany komputer musi osiągać w teście wydajności:</w:t>
            </w:r>
          </w:p>
          <w:p w14:paraId="29645582" w14:textId="77777777" w:rsidR="00CB2482" w:rsidRPr="00F31622" w:rsidRDefault="00CB2482" w:rsidP="000968AD">
            <w:pPr>
              <w:tabs>
                <w:tab w:val="left" w:pos="6856"/>
                <w:tab w:val="left" w:pos="7996"/>
              </w:tabs>
              <w:spacing w:after="25" w:line="240" w:lineRule="auto"/>
              <w:ind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 xml:space="preserve">SYSMARK 2018 – wynik min. </w:t>
            </w:r>
            <w:r w:rsidR="000B30D1">
              <w:rPr>
                <w:rFonts w:ascii="Book Antiqua" w:hAnsi="Book Antiqua" w:cstheme="minorHAnsi"/>
              </w:rPr>
              <w:t>1790 pkt (wynik całkowity – overall)</w:t>
            </w:r>
            <w:r w:rsidRPr="00F31622">
              <w:rPr>
                <w:rFonts w:ascii="Book Antiqua" w:hAnsi="Book Antiqua" w:cstheme="minorHAnsi"/>
              </w:rPr>
              <w:t xml:space="preserve"> – test z przeprowadzonej konfiguracji załączyć do oferty.</w:t>
            </w:r>
          </w:p>
          <w:p w14:paraId="093133AC" w14:textId="77777777" w:rsidR="00CB2482" w:rsidRPr="00DB68E8" w:rsidRDefault="00CB2482" w:rsidP="00DB68E8">
            <w:pPr>
              <w:spacing w:after="25" w:line="240" w:lineRule="auto"/>
              <w:ind w:left="31"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 xml:space="preserve">Wymagane testy wydajnościowe wykonawca musi przeprowadzić na automatycznych ustawieniach konfiguratora dołączonego przez organizację BAPCO i przy natywnej rozdzielczości wyświetlacza oraz włączonych wszystkich urządzaniach. Nie dopuszcza się stosowanie overclokingu, oprogramowania wspomagającego pochodzącego z innego źródła niż fabrycznie zainstalowane oprogramowanie przez producenta, ingerowania </w:t>
            </w:r>
            <w:r w:rsidR="00DB68E8" w:rsidRPr="00F31622">
              <w:rPr>
                <w:rFonts w:ascii="Book Antiqua" w:hAnsi="Book Antiqua" w:cstheme="minorHAnsi"/>
              </w:rPr>
              <w:t>w ustawieniach</w:t>
            </w:r>
            <w:r w:rsidRPr="00F31622">
              <w:rPr>
                <w:rFonts w:ascii="Book Antiqua" w:hAnsi="Book Antiqua" w:cstheme="minorHAnsi"/>
              </w:rPr>
              <w:t xml:space="preserve"> BIOS (tzn. wyłączanie urządzeń stanowiących pełną konfigurację) jak również w samym środowisku systemu (tzn. zmniejszanie rozdzielczości, jasności i kontrastu itp.).Zamawiający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  <w:r w:rsidR="00DB68E8">
              <w:rPr>
                <w:rFonts w:ascii="Book Antiqua" w:hAnsi="Book Antiqua" w:cstheme="minorHAnsi"/>
              </w:rPr>
              <w:t>.</w:t>
            </w:r>
          </w:p>
        </w:tc>
      </w:tr>
      <w:tr w:rsidR="00CB2482" w:rsidRPr="00F31622" w14:paraId="7CC75DC4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50B8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Pamięć operacyjna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8B71" w14:textId="11A63C53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Min. </w:t>
            </w:r>
            <w:r w:rsidR="000B30D1" w:rsidRPr="007910EA">
              <w:rPr>
                <w:rFonts w:ascii="Book Antiqua" w:eastAsia="Calibri" w:hAnsi="Book Antiqua" w:cstheme="minorHAnsi"/>
              </w:rPr>
              <w:t>16</w:t>
            </w:r>
            <w:r w:rsidRPr="007910EA">
              <w:rPr>
                <w:rFonts w:ascii="Book Antiqua" w:eastAsia="Calibri" w:hAnsi="Book Antiqua" w:cstheme="minorHAnsi"/>
              </w:rPr>
              <w:t>GB,</w:t>
            </w:r>
            <w:r w:rsidRPr="00F31622">
              <w:rPr>
                <w:rFonts w:ascii="Book Antiqua" w:eastAsia="Calibri" w:hAnsi="Book Antiqua" w:cstheme="minorHAnsi"/>
              </w:rPr>
              <w:t xml:space="preserve"> możliwość rozbudowy do min 32GB. </w:t>
            </w:r>
            <w:r w:rsidRPr="00F31622">
              <w:rPr>
                <w:rFonts w:ascii="Book Antiqua" w:eastAsia="Calibri" w:hAnsi="Book Antiqua" w:cstheme="minorHAnsi"/>
                <w:b/>
                <w:bCs/>
              </w:rPr>
              <w:t>Parametr punktowany dodatkowo: możliwość rozbudowy pamięci do 64GB RAM</w:t>
            </w:r>
          </w:p>
        </w:tc>
      </w:tr>
      <w:tr w:rsidR="00CB2482" w:rsidRPr="00F31622" w14:paraId="2A38FE01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21BE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Parametry pamięci masowej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1B1D" w14:textId="77777777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  <w:lang w:val="sv-SE"/>
              </w:rPr>
              <w:t xml:space="preserve">Min. 1x 256GB SSD SATA, </w:t>
            </w:r>
            <w:r w:rsidRPr="00F31622">
              <w:rPr>
                <w:rFonts w:ascii="Book Antiqua" w:eastAsia="Calibri" w:hAnsi="Book Antiqua" w:cstheme="minorHAnsi"/>
                <w:b/>
                <w:bCs/>
                <w:lang w:val="sv-SE"/>
              </w:rPr>
              <w:t>parametr punktowany dodatkowo: zastosowanie dysku Nvme na złączu M.2</w:t>
            </w:r>
          </w:p>
        </w:tc>
      </w:tr>
      <w:tr w:rsidR="00CB2482" w:rsidRPr="00F31622" w14:paraId="4013295A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375D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Grafika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E42C" w14:textId="77777777" w:rsidR="00CB2482" w:rsidRPr="00DB68E8" w:rsidRDefault="00CB2482" w:rsidP="00DB68E8">
            <w:pPr>
              <w:spacing w:after="120" w:line="240" w:lineRule="auto"/>
              <w:ind w:right="28" w:hanging="10"/>
              <w:jc w:val="both"/>
              <w:rPr>
                <w:rFonts w:ascii="Book Antiqua" w:eastAsia="Calibri" w:hAnsi="Book Antiqua" w:cstheme="minorHAnsi"/>
                <w:color w:val="00B050"/>
              </w:rPr>
            </w:pPr>
            <w:r w:rsidRPr="00F31622">
              <w:rPr>
                <w:rFonts w:ascii="Book Antiqua" w:eastAsia="Calibri" w:hAnsi="Book Antiqua" w:cstheme="minorHAnsi"/>
              </w:rPr>
              <w:t>Zintegrowana ze wsparciem dla DirectX 12.</w:t>
            </w:r>
          </w:p>
        </w:tc>
      </w:tr>
      <w:tr w:rsidR="00CB2482" w:rsidRPr="00F31622" w14:paraId="30BC63AC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3278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Wyposażenie multimedialne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F816" w14:textId="77777777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Karta dźwiękowa zintegrowana z płytą główną, min. 2 kanałowa;</w:t>
            </w:r>
          </w:p>
        </w:tc>
      </w:tr>
      <w:tr w:rsidR="00CB2482" w:rsidRPr="00F31622" w14:paraId="564C6A4D" w14:textId="77777777" w:rsidTr="007910EA">
        <w:trPr>
          <w:trHeight w:val="436"/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84BE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Obudowa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3CE5" w14:textId="77777777" w:rsidR="00CB2482" w:rsidRPr="00F31622" w:rsidRDefault="00CB2482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Obudowa zaprojektowana i wykonana na zlecenie producenta komputera.  Możliwość montażu niskoprofilowych kart graficznych, montaż beznarzędziowy dysku 3,5" oraz 2,5”, napędu optycznego i kart rozszerzeń. Obudowa wykonana z wytrzymałego tworzywa, blachy o grubości co najmniej 0,6mm. </w:t>
            </w:r>
          </w:p>
          <w:p w14:paraId="4E420F28" w14:textId="77777777"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M</w:t>
            </w:r>
            <w:r w:rsidR="00CB2482" w:rsidRPr="00F31622">
              <w:rPr>
                <w:rFonts w:ascii="Book Antiqua" w:eastAsia="Calibri" w:hAnsi="Book Antiqua" w:cstheme="minorHAnsi"/>
              </w:rPr>
              <w:t>ożliwość montażu dysku 2,5" oraz 3,5" wewnątrz obudowy</w:t>
            </w:r>
          </w:p>
          <w:p w14:paraId="574C55EF" w14:textId="77777777" w:rsidR="00CB2482" w:rsidRPr="00F31622" w:rsidRDefault="00CB2482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Zatoki na dyski i napędy: 2× 2,5/3,5, 1× 3,5, 1x 5,25 (typ Slim).</w:t>
            </w:r>
          </w:p>
          <w:p w14:paraId="26899AF3" w14:textId="77777777" w:rsidR="00CB2482" w:rsidRPr="00F31622" w:rsidRDefault="00DB68E8" w:rsidP="00DB68E8">
            <w:pPr>
              <w:spacing w:after="120" w:line="240" w:lineRule="auto"/>
              <w:ind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yposażona w co najmniej 2 porty 3.1 oraz złącza mikrofonu i słuchawek z przodu obudowy</w:t>
            </w:r>
          </w:p>
          <w:p w14:paraId="080A300D" w14:textId="77777777"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lastRenderedPageBreak/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budowana karta sieciowa 10/100/1000</w:t>
            </w:r>
          </w:p>
          <w:p w14:paraId="09E2190D" w14:textId="77777777" w:rsidR="00CB2482" w:rsidRPr="00F31622" w:rsidRDefault="00DB68E8" w:rsidP="00DB68E8">
            <w:pPr>
              <w:spacing w:after="120" w:line="240" w:lineRule="auto"/>
              <w:ind w:right="28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M</w:t>
            </w:r>
            <w:r w:rsidR="00CB2482" w:rsidRPr="00F31622">
              <w:rPr>
                <w:rFonts w:ascii="Book Antiqua" w:eastAsia="Calibri" w:hAnsi="Book Antiqua" w:cstheme="minorHAnsi"/>
              </w:rPr>
              <w:t>ożliwość otwierania bez użycia narzędzi (wkręty ręczne)</w:t>
            </w:r>
          </w:p>
          <w:p w14:paraId="41E7AF49" w14:textId="77777777"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yposażona w Kensington Lock i ucho na kłódkę</w:t>
            </w:r>
          </w:p>
          <w:p w14:paraId="703C59C2" w14:textId="77777777" w:rsidR="00CB2482" w:rsidRPr="000B30D1" w:rsidRDefault="00CB2482" w:rsidP="000B30D1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Zasilacz o mocy minimum 400W 80+ Bronze. Zasilacz </w:t>
            </w:r>
            <w:r w:rsidR="00DB68E8">
              <w:rPr>
                <w:rFonts w:ascii="Book Antiqua" w:eastAsia="Calibri" w:hAnsi="Book Antiqua" w:cstheme="minorHAnsi"/>
              </w:rPr>
              <w:br/>
            </w:r>
            <w:r w:rsidRPr="00F31622">
              <w:rPr>
                <w:rFonts w:ascii="Book Antiqua" w:eastAsia="Calibri" w:hAnsi="Book Antiqua" w:cstheme="minorHAnsi"/>
              </w:rPr>
              <w:t xml:space="preserve">w oferowanym komputerze musi znajdować się na stronie </w:t>
            </w:r>
            <w:r w:rsidR="00DB68E8" w:rsidRPr="00F31622">
              <w:rPr>
                <w:rFonts w:ascii="Book Antiqua" w:eastAsia="Calibri" w:hAnsi="Book Antiqua" w:cstheme="minorHAnsi"/>
              </w:rPr>
              <w:t>internetowejhttp://www.plugloadsolutions.com/80pluspowersupplies.aspx</w:t>
            </w:r>
            <w:r w:rsidRPr="00F31622">
              <w:rPr>
                <w:rFonts w:ascii="Book Antiqua" w:eastAsia="Calibri" w:hAnsi="Book Antiqua" w:cstheme="minorHAnsi"/>
              </w:rPr>
              <w:t xml:space="preserve"> (do oferty należy dołączyć wydruk potwierdzający spełnienie tego wymogu).</w:t>
            </w:r>
          </w:p>
        </w:tc>
      </w:tr>
      <w:tr w:rsidR="00CB2482" w:rsidRPr="00F31622" w14:paraId="77BC8D8D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EB81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Certyfikaty i standardy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A468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Deklaracja zgodności CE</w:t>
            </w:r>
          </w:p>
          <w:p w14:paraId="2310FCE1" w14:textId="77777777" w:rsidR="00DB68E8" w:rsidRPr="00DB68E8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Poprawna prac z oprogramowaniem Microsoft – dołączyć </w:t>
            </w:r>
            <w:r w:rsidRPr="00F31622">
              <w:rPr>
                <w:rFonts w:ascii="Book Antiqua" w:hAnsi="Book Antiqua" w:cstheme="minorHAnsi"/>
              </w:rPr>
              <w:t>Windows hardware certification report</w:t>
            </w:r>
          </w:p>
          <w:p w14:paraId="5DC20812" w14:textId="77777777" w:rsidR="00CB2482" w:rsidRPr="00DB68E8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DB68E8">
              <w:rPr>
                <w:rFonts w:ascii="Book Antiqua" w:eastAsia="Calibri" w:hAnsi="Book Antiqua" w:cstheme="minorHAnsi"/>
              </w:rPr>
              <w:t>Produkcja sprzętu zgodnie z ISO 9001, ISO 27001, ISO 28000</w:t>
            </w:r>
          </w:p>
        </w:tc>
      </w:tr>
      <w:tr w:rsidR="00CB2482" w:rsidRPr="00F31622" w14:paraId="664737BD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5376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Oprogramowanie wspierane przez producenta komputera do zarządzana, zdalnej administracji oraz diagnostyki.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8572" w14:textId="77777777" w:rsidR="00CB2482" w:rsidRPr="00F31622" w:rsidRDefault="00CB2482" w:rsidP="00DB68E8">
            <w:p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Oprogramowanie producenta komputera umożliwiające zdalną i lokalną administrację oferowanych komputerów oraz ich diagnostykę, pozwalające na: </w:t>
            </w:r>
          </w:p>
          <w:p w14:paraId="33E94D5E" w14:textId="77777777" w:rsidR="00CB2482" w:rsidRPr="00F31622" w:rsidRDefault="00CB2482" w:rsidP="00DB68E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zdalną i lokalną inwentaryzację komponentów komputera</w:t>
            </w:r>
          </w:p>
          <w:p w14:paraId="1849D8CE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zdalne i lokalne monitorowanie stanu komponentów: CPU, Pamięć RAM, HDD, wersje BIOS</w:t>
            </w:r>
          </w:p>
          <w:p w14:paraId="640F1F84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zdalne włączenie, wyłączanie oraz restart komputera </w:t>
            </w:r>
            <w:r w:rsidR="00DB68E8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br/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w sieci, </w:t>
            </w:r>
          </w:p>
          <w:p w14:paraId="3338EC23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monitorowanie i alertowanie temperatur, napięć i zajętości dysków twardychwraz z graficznym przedstawieniem wartości w zadanym czasie w postaci wykresów. </w:t>
            </w:r>
          </w:p>
          <w:p w14:paraId="29C7C4BF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otrzymywanie informacji WMI – Windows Management Interface</w:t>
            </w:r>
          </w:p>
          <w:p w14:paraId="6FD3988B" w14:textId="77777777" w:rsidR="000B30D1" w:rsidRPr="000B30D1" w:rsidRDefault="00CB2482" w:rsidP="000B30D1">
            <w:p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Interfejs komunikacyjny ww. oprogramowania musi być </w:t>
            </w:r>
            <w:r w:rsidR="00DB68E8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br/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w języku polskim. W celu zapewnienia pełnej kompatybilności ww. oprogramowania z komputerem, ww. oprogramowanie musi być wyprodukowane w całości przez producenta komputera.Nie dopuszcza się zaoferowania ww. oprogramowania,składającego się z kilku różnych programów, wyprodukowanych przez różnych producentów, które sumarycznie spełniałby ww. wymagania.</w:t>
            </w:r>
            <w:r w:rsidR="000B30D1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GwN</w:t>
            </w:r>
          </w:p>
          <w:p w14:paraId="238FFF70" w14:textId="77777777" w:rsidR="00CB2482" w:rsidRPr="00F31622" w:rsidRDefault="00CB2482" w:rsidP="00DB68E8">
            <w:pPr>
              <w:widowControl w:val="0"/>
              <w:spacing w:after="0" w:line="240" w:lineRule="auto"/>
              <w:ind w:left="670" w:right="28" w:hanging="10"/>
              <w:jc w:val="both"/>
              <w:rPr>
                <w:rFonts w:ascii="Book Antiqua" w:hAnsi="Book Antiqua" w:cstheme="minorHAnsi"/>
                <w:bCs/>
              </w:rPr>
            </w:pPr>
          </w:p>
        </w:tc>
      </w:tr>
      <w:tr w:rsidR="00CB2482" w:rsidRPr="00F31622" w14:paraId="34086DF4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3583" w14:textId="77777777" w:rsidR="00CB2482" w:rsidRPr="00DB68E8" w:rsidRDefault="00CB2482" w:rsidP="00DB68E8">
            <w:pPr>
              <w:widowControl w:val="0"/>
              <w:spacing w:after="0" w:line="240" w:lineRule="auto"/>
              <w:ind w:left="670" w:right="775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BIOS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B2FE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BIOS zgodny ze specyfikacją UEFI</w:t>
            </w:r>
          </w:p>
          <w:p w14:paraId="474E69ED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Możliwość obsługi klawiaturą oraz myszą</w:t>
            </w:r>
          </w:p>
          <w:p w14:paraId="26429706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63A87733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wersji BIOS, </w:t>
            </w:r>
          </w:p>
          <w:p w14:paraId="50F1DE4E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nr seryjnym komputera, </w:t>
            </w:r>
          </w:p>
          <w:p w14:paraId="69EA3D0F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ilości pamięci RAM, </w:t>
            </w:r>
          </w:p>
          <w:p w14:paraId="5A3569C6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typie procesora, </w:t>
            </w:r>
          </w:p>
          <w:p w14:paraId="4E27BE66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pojemności zainstalowanego dysku twardego</w:t>
            </w:r>
          </w:p>
          <w:p w14:paraId="65C0375A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rodzajach napędów optycznych</w:t>
            </w:r>
          </w:p>
          <w:p w14:paraId="1A1871E8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kontrolerze audio</w:t>
            </w:r>
          </w:p>
          <w:p w14:paraId="36D68E93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lastRenderedPageBreak/>
              <w:t>Funkcja blokowania wejścia do BIOS oraz blokowania startu systemu operacyjnego</w:t>
            </w:r>
          </w:p>
          <w:p w14:paraId="60286734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Funkcja blokowania/odblokowania BOOT-owania stacji roboczej z zewnętrznych urządzeń</w:t>
            </w:r>
          </w:p>
          <w:p w14:paraId="090C32E0" w14:textId="77777777"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BIOS ma być w pełni obsługiwany przez interfejs myszy i klawiatury oraz w pełni wykorzystywać dyski twarde większe niż 2.2TB</w:t>
            </w:r>
          </w:p>
        </w:tc>
      </w:tr>
      <w:tr w:rsidR="00CB2482" w:rsidRPr="00F31622" w14:paraId="69288F54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F46B" w14:textId="77777777" w:rsidR="00CB2482" w:rsidRPr="00DB68E8" w:rsidRDefault="00CB2482" w:rsidP="00E43DE1">
            <w:pPr>
              <w:widowControl w:val="0"/>
              <w:tabs>
                <w:tab w:val="left" w:pos="0"/>
              </w:tabs>
              <w:spacing w:after="0" w:line="240" w:lineRule="auto"/>
              <w:ind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System operacyjny w formularzu oferty należy podać wersje oferowanego oprogramowania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915A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Partycja Recovery umożliwiająca w przypadku awarii dysku twardego ponowną instalację zainstalowanego systemu operacyjnego oraz nośnik zawierający sterowniki wszystkich zainstalowanych urządzeń Windows 10 Professional bit lub równoważny.</w:t>
            </w:r>
          </w:p>
          <w:p w14:paraId="5F0BF36C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System operacyjny klasy PC musi spełniać następujące wymagania poprzez wbudowane mechanizmy, bez użycia dodatkowych aplikacji:</w:t>
            </w:r>
          </w:p>
          <w:p w14:paraId="68866C3F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1.</w:t>
            </w:r>
            <w:r w:rsidRPr="00F31622">
              <w:rPr>
                <w:rFonts w:ascii="Book Antiqua" w:eastAsia="Calibri" w:hAnsi="Book Antiqua" w:cstheme="minorHAnsi"/>
              </w:rPr>
              <w:tab/>
              <w:t>Dostępne dwa rodzaje graficznego interfejsu użytkownika:</w:t>
            </w:r>
          </w:p>
          <w:p w14:paraId="07F389F4" w14:textId="77777777" w:rsidR="00CB2482" w:rsidRPr="00F31622" w:rsidRDefault="00CB2482" w:rsidP="00DB68E8">
            <w:pPr>
              <w:spacing w:after="25" w:line="240" w:lineRule="auto"/>
              <w:ind w:left="670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a.</w:t>
            </w:r>
            <w:r w:rsidRPr="00F31622">
              <w:rPr>
                <w:rFonts w:ascii="Book Antiqua" w:eastAsia="Calibri" w:hAnsi="Book Antiqua" w:cstheme="minorHAnsi"/>
              </w:rPr>
              <w:tab/>
              <w:t>Klasyczny, umożliwiający obsługę przy pomocy klawiatury i myszy,</w:t>
            </w:r>
          </w:p>
          <w:p w14:paraId="24FFF9AF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2.</w:t>
            </w:r>
            <w:r w:rsidRPr="00F31622">
              <w:rPr>
                <w:rFonts w:ascii="Book Antiqua" w:eastAsia="Calibri" w:hAnsi="Book Antiqua"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B1A7037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3.</w:t>
            </w:r>
            <w:r w:rsidRPr="00F31622">
              <w:rPr>
                <w:rFonts w:ascii="Book Antiqua" w:eastAsia="Calibri" w:hAnsi="Book Antiqua" w:cstheme="minorHAnsi"/>
              </w:rPr>
              <w:tab/>
              <w:t>Interfejs użytkownika dostępny w wielu językach do wyboru – w tym polskim i angielskim</w:t>
            </w:r>
          </w:p>
          <w:p w14:paraId="104FA5F5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4.</w:t>
            </w:r>
            <w:r w:rsidRPr="00F31622">
              <w:rPr>
                <w:rFonts w:ascii="Book Antiqua" w:eastAsia="Calibri" w:hAnsi="Book Antiqua" w:cstheme="minorHAnsi"/>
              </w:rPr>
              <w:tab/>
              <w:t>Wbudowane w system operacyjny minimum dwie przeglądarki Internetowe</w:t>
            </w:r>
          </w:p>
          <w:p w14:paraId="5A9E4F6A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5.</w:t>
            </w:r>
            <w:r w:rsidRPr="00F31622">
              <w:rPr>
                <w:rFonts w:ascii="Book Antiqua" w:eastAsia="Calibri" w:hAnsi="Book Antiqua"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659842E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6.</w:t>
            </w:r>
            <w:r w:rsidRPr="00F31622">
              <w:rPr>
                <w:rFonts w:ascii="Book Antiqua" w:eastAsia="Calibri" w:hAnsi="Book Antiqua"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3330970D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7.</w:t>
            </w:r>
            <w:r w:rsidRPr="00F31622">
              <w:rPr>
                <w:rFonts w:ascii="Book Antiqua" w:eastAsia="Calibri" w:hAnsi="Book Antiqua" w:cstheme="minorHAnsi"/>
              </w:rPr>
              <w:tab/>
              <w:t>Graficzne środowisko instalacji i konfiguracji dostępne w języku polskim</w:t>
            </w:r>
          </w:p>
          <w:p w14:paraId="6A1FAC5B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8.</w:t>
            </w:r>
            <w:r w:rsidRPr="00F31622">
              <w:rPr>
                <w:rFonts w:ascii="Book Antiqua" w:eastAsia="Calibri" w:hAnsi="Book Antiqua" w:cstheme="minorHAnsi"/>
              </w:rPr>
              <w:tab/>
              <w:t>Wbudowany system pomocy w języku polskim.</w:t>
            </w:r>
          </w:p>
          <w:p w14:paraId="5C2408B5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9.</w:t>
            </w:r>
            <w:r w:rsidRPr="00F31622">
              <w:rPr>
                <w:rFonts w:ascii="Book Antiqua" w:eastAsia="Calibri" w:hAnsi="Book Antiqua" w:cstheme="minorHAnsi"/>
              </w:rPr>
              <w:tab/>
              <w:t>Możliwość przystosowania stanowiska dla osób niepełnosprawnych (np. słabo widzących).</w:t>
            </w:r>
          </w:p>
          <w:p w14:paraId="6D6EE5F0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10.</w:t>
            </w:r>
            <w:r w:rsidRPr="00F31622">
              <w:rPr>
                <w:rFonts w:ascii="Book Antiqua" w:eastAsia="Calibri" w:hAnsi="Book Antiqua" w:cstheme="minorHAnsi"/>
              </w:rPr>
              <w:tab/>
              <w:t>Możliwość sterowania czasem dostarczania nowych wersji systemu operacyjnego, możliwość centralnego opóźniania dostarczania nowej wersji o minimum 4 miesiące</w:t>
            </w:r>
          </w:p>
          <w:p w14:paraId="52780E64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11.</w:t>
            </w:r>
            <w:r w:rsidRPr="00F31622">
              <w:rPr>
                <w:rFonts w:ascii="Book Antiqua" w:eastAsia="Calibri" w:hAnsi="Book Antiqua" w:cstheme="minorHAnsi"/>
              </w:rPr>
              <w:tab/>
              <w:t>Wsparcie dla VBScript – możliwość uruchamiania interpretera poleceń</w:t>
            </w:r>
          </w:p>
          <w:p w14:paraId="62CCE2E0" w14:textId="77777777"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12.</w:t>
            </w:r>
            <w:r w:rsidRPr="00F31622">
              <w:rPr>
                <w:rFonts w:ascii="Book Antiqua" w:eastAsia="Calibri" w:hAnsi="Book Antiqua" w:cstheme="minorHAnsi"/>
              </w:rPr>
              <w:tab/>
              <w:t>Wsparcie dla PowerShell 5.x – możliwość uruchamiania interpretera poleceń</w:t>
            </w:r>
          </w:p>
        </w:tc>
      </w:tr>
      <w:tr w:rsidR="00CB2482" w:rsidRPr="00F31622" w14:paraId="3CCF795C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6F31" w14:textId="77777777" w:rsidR="00CB2482" w:rsidRPr="00DB68E8" w:rsidRDefault="00CB2482" w:rsidP="00E43DE1">
            <w:pPr>
              <w:widowControl w:val="0"/>
              <w:spacing w:after="0" w:line="240" w:lineRule="auto"/>
              <w:ind w:left="24" w:right="31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Gwarancja i wsparcie techniczne producenta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974B" w14:textId="77777777" w:rsidR="00CB2482" w:rsidRPr="00F31622" w:rsidRDefault="00CB2482" w:rsidP="00DB68E8">
            <w:pPr>
              <w:spacing w:after="120" w:line="240" w:lineRule="auto"/>
              <w:ind w:left="33"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3-letnia gwarancja producenta, Czas naprawy serwisu do końca następnego dnia roboczego. </w:t>
            </w:r>
            <w:r w:rsidR="000B30D1">
              <w:rPr>
                <w:rFonts w:ascii="Book Antiqua" w:eastAsia="Calibri" w:hAnsi="Book Antiqua" w:cstheme="minorHAnsi"/>
              </w:rPr>
              <w:t xml:space="preserve">Naprawa realizowana w miejscu instalacji, uszkodzony dysk pozostaje własnością </w:t>
            </w:r>
            <w:r w:rsidR="000B30D1">
              <w:rPr>
                <w:rFonts w:ascii="Book Antiqua" w:eastAsia="Calibri" w:hAnsi="Book Antiqua" w:cstheme="minorHAnsi"/>
              </w:rPr>
              <w:lastRenderedPageBreak/>
              <w:t>Zamawiającego, Wykonawca instaluje nowy dy</w:t>
            </w:r>
            <w:r w:rsidR="00F22D2B">
              <w:rPr>
                <w:rFonts w:ascii="Book Antiqua" w:eastAsia="Calibri" w:hAnsi="Book Antiqua" w:cstheme="minorHAnsi"/>
              </w:rPr>
              <w:t>sk w ramach usługi gwarancyjnej.</w:t>
            </w:r>
          </w:p>
          <w:p w14:paraId="299E190D" w14:textId="77777777" w:rsidR="00CB2482" w:rsidRPr="00F31622" w:rsidRDefault="00CB2482" w:rsidP="00DB68E8">
            <w:pPr>
              <w:spacing w:after="120" w:line="240" w:lineRule="auto"/>
              <w:ind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Ogólnopolska, telefoniczna infolinia/linia techniczna producenta komputera</w:t>
            </w:r>
            <w:r w:rsidR="00DB68E8">
              <w:rPr>
                <w:rFonts w:ascii="Book Antiqua" w:eastAsia="Calibri" w:hAnsi="Book Antiqua" w:cstheme="minorHAnsi"/>
              </w:rPr>
              <w:t xml:space="preserve">, </w:t>
            </w:r>
            <w:r w:rsidRPr="00F31622">
              <w:rPr>
                <w:rFonts w:ascii="Book Antiqua" w:eastAsia="Calibri" w:hAnsi="Book Antiqua" w:cstheme="minorHAnsi"/>
              </w:rPr>
              <w:t>dostępna w czasie obowiązywania gwarancji na sprzęt i umożliwiająca po podaniu numeru seryjnego urządzenia:</w:t>
            </w:r>
          </w:p>
          <w:p w14:paraId="3133C47E" w14:textId="77777777" w:rsidR="00CB2482" w:rsidRPr="00F31622" w:rsidRDefault="00CB2482" w:rsidP="00DB68E8">
            <w:pPr>
              <w:spacing w:after="120" w:line="240" w:lineRule="auto"/>
              <w:ind w:left="670"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-  weryfikację konfiguracji fabrycznej wraz z wersją fabrycznie dostarczonego oprogramowania (system operacyjny, szczegółowa konfiguracja </w:t>
            </w:r>
            <w:r w:rsidR="00DB68E8" w:rsidRPr="00F31622">
              <w:rPr>
                <w:rFonts w:ascii="Book Antiqua" w:eastAsia="Calibri" w:hAnsi="Book Antiqua" w:cstheme="minorHAnsi"/>
              </w:rPr>
              <w:t>sprzętowa -</w:t>
            </w:r>
            <w:r w:rsidRPr="00F31622">
              <w:rPr>
                <w:rFonts w:ascii="Book Antiqua" w:eastAsia="Calibri" w:hAnsi="Book Antiqua" w:cstheme="minorHAnsi"/>
              </w:rPr>
              <w:t xml:space="preserve"> CPU, HDD, pamięć)</w:t>
            </w:r>
          </w:p>
          <w:p w14:paraId="2A05D52A" w14:textId="77777777"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CB2482" w:rsidRPr="00F31622" w14:paraId="7D0E6171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94BC" w14:textId="77777777" w:rsidR="00CB2482" w:rsidRPr="00DB68E8" w:rsidRDefault="00CB2482" w:rsidP="00E43DE1">
            <w:pPr>
              <w:widowControl w:val="0"/>
              <w:spacing w:after="0" w:line="240" w:lineRule="auto"/>
              <w:ind w:left="24" w:right="172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Wymagania dodatkowe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FA18" w14:textId="77777777"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Wbudowane porty: </w:t>
            </w:r>
          </w:p>
          <w:p w14:paraId="28EC1FB2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1 x DVI lub VGA, </w:t>
            </w:r>
          </w:p>
          <w:p w14:paraId="0588B341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1 x HDMI ver. 1.4 </w:t>
            </w:r>
          </w:p>
          <w:p w14:paraId="685171F1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min. 6 portów USB wyprowadzonych na zewnątrz komputera w tym min.: min. 2 porty USB 3.2 z przodu obudowy, 4szt. USB 3.2 z tyłu obudowy - wymagana ilość i rozmieszczenie portów USB nie może być osiągnięta w wyniku stosowania konwerterów, przejściówek, kart PCIe itp.</w:t>
            </w:r>
          </w:p>
          <w:p w14:paraId="178D26A3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porty słuchawek i mikrofonu na przednim oraz tylnym panelu obudowy.</w:t>
            </w:r>
          </w:p>
          <w:p w14:paraId="1D0FE6E7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Komputer musi umożliwiać jego rozbudowę w postaci dedykowanych kart PCIe np. kartę WiFi a/b/g/</w:t>
            </w:r>
            <w:r w:rsidRPr="002D4F4D">
              <w:rPr>
                <w:rFonts w:ascii="Book Antiqua" w:eastAsia="Calibri" w:hAnsi="Book Antiqua" w:cstheme="minorHAnsi"/>
              </w:rPr>
              <w:t>n</w:t>
            </w:r>
            <w:r w:rsidR="00F22D2B" w:rsidRPr="002D4F4D">
              <w:rPr>
                <w:rFonts w:ascii="Book Antiqua" w:eastAsia="Calibri" w:hAnsi="Book Antiqua" w:cstheme="minorHAnsi"/>
              </w:rPr>
              <w:t>/ ac/ ax</w:t>
            </w:r>
          </w:p>
          <w:p w14:paraId="0619DB6D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Karta sieciowa 10/100/1000 Ethernet RJ 45, zintegrowana z płytą główną, wspierająca obsługę WoL (funkcja włączana przez użytkownika), PXE 2.1.</w:t>
            </w:r>
          </w:p>
          <w:p w14:paraId="29039E38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Płyta główna posiadająca chipset rekomendowany przez producenta procesora.  Zbudowana w oparciu o kondensatory polimerowe o podwyższonej trwałości., przeznaczona dla danego urządzenia; wyposażona w :</w:t>
            </w:r>
          </w:p>
          <w:p w14:paraId="0AD997F9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SATA III (6 Gb/s) - 4 szt.</w:t>
            </w:r>
          </w:p>
          <w:p w14:paraId="58A7E5D3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M.2 - 2szt.</w:t>
            </w:r>
          </w:p>
          <w:p w14:paraId="3C28BC99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PCIe 3.0 x16 - 1 szt.</w:t>
            </w:r>
          </w:p>
          <w:p w14:paraId="01D81779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PCIe 3.0 x1 - 2szt.</w:t>
            </w:r>
          </w:p>
          <w:p w14:paraId="5A0920EC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2 złącza DIMM z obsługą do 64GB DDR4 pamięci RAM, z obsługą DDR4-3200 MHz</w:t>
            </w:r>
          </w:p>
          <w:p w14:paraId="2B40DEC5" w14:textId="77777777" w:rsidR="00CB2482" w:rsidRPr="00F31622" w:rsidRDefault="00CB2482" w:rsidP="00DB68E8">
            <w:pPr>
              <w:numPr>
                <w:ilvl w:val="0"/>
                <w:numId w:val="40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Klawiatura USB w układzie polski programisty</w:t>
            </w:r>
          </w:p>
          <w:p w14:paraId="72AEFEA9" w14:textId="77777777" w:rsidR="00CB2482" w:rsidRPr="00F31622" w:rsidRDefault="00CB2482" w:rsidP="00DB68E8">
            <w:pPr>
              <w:numPr>
                <w:ilvl w:val="0"/>
                <w:numId w:val="39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Mysz USB z klawiszami oraz rolką (scroll)</w:t>
            </w:r>
          </w:p>
          <w:p w14:paraId="3E6C8418" w14:textId="77777777" w:rsidR="00CB2482" w:rsidRPr="00F31622" w:rsidRDefault="00CB2482" w:rsidP="00DB68E8">
            <w:pPr>
              <w:numPr>
                <w:ilvl w:val="0"/>
                <w:numId w:val="38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Wbudowana w obudowę nagrywarka DVD +/-RW szybkość min. x24 wraz z oprogramowaniem do nagrywania i odtwarzania płyt</w:t>
            </w:r>
          </w:p>
          <w:p w14:paraId="6414595E" w14:textId="77777777" w:rsidR="00CB2482" w:rsidRPr="00F31622" w:rsidRDefault="00CB2482" w:rsidP="00DB68E8">
            <w:pPr>
              <w:spacing w:after="120" w:line="240" w:lineRule="auto"/>
              <w:ind w:left="146"/>
              <w:jc w:val="both"/>
              <w:rPr>
                <w:rFonts w:ascii="Book Antiqua" w:eastAsia="Calibri" w:hAnsi="Book Antiqua" w:cstheme="minorHAnsi"/>
                <w:b/>
                <w:bCs/>
              </w:rPr>
            </w:pPr>
            <w:r w:rsidRPr="00F31622">
              <w:rPr>
                <w:rFonts w:ascii="Book Antiqua" w:eastAsia="Calibri" w:hAnsi="Book Antiqua" w:cstheme="minorHAnsi"/>
                <w:b/>
                <w:bCs/>
              </w:rPr>
              <w:t>Wsparcie dla konfiguracji RAID</w:t>
            </w:r>
          </w:p>
          <w:p w14:paraId="7BB56461" w14:textId="77777777"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Wbudowany w płytę główną układ przetwarzania energii, zapewniający możliwość całościowego zarządzania poziomem </w:t>
            </w:r>
            <w:r w:rsidRPr="00F31622">
              <w:rPr>
                <w:rFonts w:ascii="Book Antiqua" w:eastAsia="Calibri" w:hAnsi="Book Antiqua" w:cstheme="minorHAnsi"/>
              </w:rPr>
              <w:lastRenderedPageBreak/>
              <w:t xml:space="preserve">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  <w:p w14:paraId="78D8D964" w14:textId="77777777"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Ochrona przed nadmiernym napięciem zasilania:</w:t>
            </w:r>
          </w:p>
          <w:p w14:paraId="3218D0C8" w14:textId="77777777" w:rsidR="00CB2482" w:rsidRPr="00F31622" w:rsidRDefault="00CB2482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  <w:tr w:rsidR="00CB2482" w:rsidRPr="00F31622" w14:paraId="1D480A38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359F" w14:textId="77777777" w:rsidR="00CB2482" w:rsidRPr="00F31622" w:rsidRDefault="00CB2482" w:rsidP="00E43DE1">
            <w:pPr>
              <w:widowControl w:val="0"/>
              <w:spacing w:after="0" w:line="240" w:lineRule="auto"/>
              <w:ind w:left="449" w:right="456" w:hanging="10"/>
              <w:jc w:val="center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lastRenderedPageBreak/>
              <w:t>Monitor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DB1F" w14:textId="77777777" w:rsidR="00CB2482" w:rsidRDefault="00CB2482" w:rsidP="00DB68E8">
            <w:pPr>
              <w:widowControl w:val="0"/>
              <w:spacing w:after="0" w:line="240" w:lineRule="auto"/>
              <w:ind w:left="146" w:hanging="10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Przekątna min. 23,8”</w:t>
            </w:r>
            <w:r w:rsidRPr="00F31622">
              <w:rPr>
                <w:rFonts w:ascii="Book Antiqua" w:hAnsi="Book Antiqua" w:cstheme="minorHAnsi"/>
                <w:bCs/>
              </w:rPr>
              <w:br/>
              <w:t>Rodzaj matrycy: LED IPS</w:t>
            </w:r>
            <w:r w:rsidRPr="00F31622">
              <w:rPr>
                <w:rFonts w:ascii="Book Antiqua" w:hAnsi="Book Antiqua" w:cstheme="minorHAnsi"/>
                <w:bCs/>
              </w:rPr>
              <w:br/>
              <w:t>Rozdzielczość min. 1920 x 1080</w:t>
            </w:r>
            <w:r w:rsidRPr="00F31622">
              <w:rPr>
                <w:rFonts w:ascii="Book Antiqua" w:hAnsi="Book Antiqua" w:cstheme="minorHAnsi"/>
                <w:bCs/>
              </w:rPr>
              <w:br/>
              <w:t>Jasność min. 250 cd/m2</w:t>
            </w:r>
            <w:r w:rsidRPr="00F31622">
              <w:rPr>
                <w:rFonts w:ascii="Book Antiqua" w:hAnsi="Book Antiqua" w:cstheme="minorHAnsi"/>
                <w:bCs/>
              </w:rPr>
              <w:br/>
              <w:t>Czas reakcji maks: 5ms</w:t>
            </w:r>
            <w:r w:rsidRPr="00F31622">
              <w:rPr>
                <w:rFonts w:ascii="Book Antiqua" w:hAnsi="Book Antiqua" w:cstheme="minorHAnsi"/>
                <w:bCs/>
              </w:rPr>
              <w:br/>
              <w:t>kontrast statyczny min. 1000:1</w:t>
            </w:r>
            <w:r w:rsidRPr="00F31622">
              <w:rPr>
                <w:rFonts w:ascii="Book Antiqua" w:hAnsi="Book Antiqua" w:cstheme="minorHAnsi"/>
                <w:bCs/>
              </w:rPr>
              <w:br/>
              <w:t>Złącza: min. VGA, HDMI, Displayport, Audio, min. 2 szt. USB 3.0</w:t>
            </w:r>
            <w:r w:rsidRPr="00F31622">
              <w:rPr>
                <w:rFonts w:ascii="Book Antiqua" w:hAnsi="Book Antiqua" w:cstheme="minorHAnsi"/>
                <w:bCs/>
              </w:rPr>
              <w:br/>
              <w:t>Głośniki wbudowane min. 2x 5W</w:t>
            </w:r>
            <w:r w:rsidRPr="00F31622">
              <w:rPr>
                <w:rFonts w:ascii="Book Antiqua" w:hAnsi="Book Antiqua" w:cstheme="minorHAnsi"/>
                <w:bCs/>
              </w:rPr>
              <w:br/>
              <w:t>Regulacja: Pochylenie oraz PIVOT</w:t>
            </w:r>
          </w:p>
          <w:p w14:paraId="78E8FD3D" w14:textId="77777777" w:rsidR="00F22D2B" w:rsidRPr="00F31622" w:rsidRDefault="00F22D2B" w:rsidP="00DB68E8">
            <w:pPr>
              <w:widowControl w:val="0"/>
              <w:spacing w:after="0" w:line="240" w:lineRule="auto"/>
              <w:ind w:left="146" w:hanging="10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Kabel zasilający oraz sygnałowy w zestawie</w:t>
            </w:r>
          </w:p>
        </w:tc>
      </w:tr>
      <w:tr w:rsidR="00CB2482" w:rsidRPr="00F31622" w14:paraId="7B3016F1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BFF6" w14:textId="77777777" w:rsidR="00CB2482" w:rsidRPr="00F31622" w:rsidRDefault="00CB2482" w:rsidP="00E43DE1">
            <w:pPr>
              <w:widowControl w:val="0"/>
              <w:tabs>
                <w:tab w:val="left" w:pos="1016"/>
              </w:tabs>
              <w:spacing w:after="0" w:line="240" w:lineRule="auto"/>
              <w:ind w:left="166" w:right="172" w:hanging="10"/>
              <w:jc w:val="center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t>Oprogramowanie biurowe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345B" w14:textId="49C15989" w:rsidR="00CB2482" w:rsidRPr="003E336C" w:rsidRDefault="003E336C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3E336C">
              <w:rPr>
                <w:rFonts w:ascii="Book Antiqua" w:hAnsi="Book Antiqua"/>
                <w:b/>
                <w:bCs/>
              </w:rPr>
              <w:t>Pakiet biurowy wraz ze zbiorczą licencją oraz jednym kluczem instalacyjnym dla wszystkich licencji</w:t>
            </w:r>
            <w:r w:rsidR="002A6C21">
              <w:rPr>
                <w:rFonts w:ascii="Book Antiqua" w:hAnsi="Book Antiqua"/>
                <w:b/>
                <w:bCs/>
              </w:rPr>
              <w:t>.</w:t>
            </w:r>
          </w:p>
          <w:p w14:paraId="766E67CA" w14:textId="77777777" w:rsidR="00CB2482" w:rsidRPr="00F31622" w:rsidRDefault="00CB2482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t xml:space="preserve">Pakiet biurowy musi spełniać następujące wymagania poprzez wbudowane mechanizmy, bez użycia dodatkowych aplikacji:  </w:t>
            </w:r>
          </w:p>
          <w:p w14:paraId="04909D55" w14:textId="77777777" w:rsidR="003E336C" w:rsidRPr="003E336C" w:rsidRDefault="00CB2482" w:rsidP="003E336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przesyłania kontaktów innym użytkowników</w:t>
            </w:r>
            <w:r w:rsidR="003E336C">
              <w:rPr>
                <w:rFonts w:ascii="Book Antiqua" w:hAnsi="Book Antiqua" w:cstheme="minorHAnsi"/>
                <w:bCs/>
              </w:rPr>
              <w:t xml:space="preserve">, </w:t>
            </w:r>
            <w:r w:rsidR="003E336C" w:rsidRPr="003E336C">
              <w:rPr>
                <w:rFonts w:ascii="Book Antiqua" w:hAnsi="Book Antiqua"/>
                <w:sz w:val="20"/>
                <w:szCs w:val="20"/>
              </w:rPr>
              <w:t xml:space="preserve">zawierający wszystkie składowe programy w jednym pakiecie w ramach jednego producenta, co najmniej: edytor tekstu, arkusz kalkulacyjny, program do tworzenia prezentacji multimedialnych, program do obsługi poczty elektronicznej oraz kalendarza, program służący do tworzenia materiałów marketingowych. </w:t>
            </w:r>
          </w:p>
          <w:p w14:paraId="3AF07D8D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Które charakteryzuje się następującymi cechami:</w:t>
            </w:r>
          </w:p>
          <w:p w14:paraId="370D627D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całkowicie  zlokalizowany w języku polskim  interfejs, system komunikatów i podręcznej  kontekstowej  pomocy technicznej (w tym także on-line) w pakiecie, (całkowicie oryginalna polska licencja, Zamawiający nie dopuszcza zaoferowania licencji innej niż polska)</w:t>
            </w:r>
          </w:p>
          <w:p w14:paraId="17882E34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możliwość automatycznej instalacji komponentów (przy użyciu instalatora systemowego),  </w:t>
            </w:r>
          </w:p>
          <w:p w14:paraId="5E613DBB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zdalnej instalacji komponentów,</w:t>
            </w:r>
          </w:p>
          <w:p w14:paraId="538A1BA7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możliwość prowadzenia dyskusji oraz subskrypcji dokumentów w sieci   z automatycznym powiadomieniem o zmianach w dokumentach, oraz publikowanie dokumentów wprost </w:t>
            </w:r>
            <w:r w:rsidRPr="003E336C">
              <w:rPr>
                <w:rFonts w:ascii="Book Antiqua" w:hAnsi="Book Antiqua"/>
                <w:sz w:val="20"/>
                <w:szCs w:val="20"/>
              </w:rPr>
              <w:br/>
              <w:t>z komponentów pakietu np. arkusza kalkulacyjnego,</w:t>
            </w:r>
          </w:p>
          <w:p w14:paraId="7453C502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w systemach pocztowych - możliwość delegacji  uprawnień  do otwierania,  drukowania, modyfikowania i czytania załączanych dokumentów i informacji,</w:t>
            </w:r>
          </w:p>
          <w:p w14:paraId="4CB9DAC8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blokowania niebezpiecznej lub niechcianej poczty,</w:t>
            </w:r>
          </w:p>
          <w:p w14:paraId="110B0AA5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automatyczne przesyłanie poczty na podstawie reguł, automatyczne odpowiedzi, potwierdzanie dostarczenia do skrzynki adresata oraz potwierdzanie otwarcia poczty u adresata,</w:t>
            </w:r>
          </w:p>
          <w:p w14:paraId="6FA40334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współpraca  z  systemem  MS  Exchange, w tym odbiór  poczty,  możliwość  udostępniania kalendarza dla innych użytkowników,</w:t>
            </w:r>
          </w:p>
          <w:p w14:paraId="021BC2A1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wsparcie dla formatu XML w podstawowych aplikacjach,</w:t>
            </w:r>
          </w:p>
          <w:p w14:paraId="7E063AC7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 nadawania   uprawnień  do   modyfikacji  i  formatowania   dokumentów  lub   ich fragmentów,</w:t>
            </w:r>
          </w:p>
          <w:p w14:paraId="5009EF83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automatyczne wyróżnianie i aktywowanie hyperlinków w dokumentach podczas edycji i odczytu,</w:t>
            </w:r>
          </w:p>
          <w:p w14:paraId="283651E1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 automatycznego  odświeżania  danych  pochodzących  z  Internetu  w  arkuszach kalkulacyjnych,</w:t>
            </w:r>
          </w:p>
          <w:p w14:paraId="46EFDDAF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  dodawania   do   dokumentów   i   arkuszy   kalkulacyjnych   podpisów   cyfrowych, pozwalających na stwierdzenie czy dany dokument/arkusz pochodzi z bezpiecznego źródła i nie został w żaden sposób zmieniony,</w:t>
            </w:r>
          </w:p>
          <w:p w14:paraId="7B185E35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zaszyfrowania danych w dokumentach  i arkuszach  kalkulacyjnych zgodnie ze standardem CryptoAPI,</w:t>
            </w:r>
          </w:p>
          <w:p w14:paraId="70E31D13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automatycznego odzyskiwania dokumentów i arkuszy kalkulacyjnych w wypadku odcięcia dopływu prądu, współpraca z kontrolerem domeny,</w:t>
            </w:r>
          </w:p>
          <w:p w14:paraId="53DF4BA0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prawidłowe odczytywanie i zapisywanie danych w dokumentach w formatach:.doc, .docx, xls,.xlsx, ppt, .pptx, .pps, .ppsx, .pub w tym obsługa formatowania, wykonywanie i edycję makr oraz kodu zapisanego w języku Visual Basic for Application w plikach xls, xlsx, formuł, formularzy w plikach wytworzonych w MS Office 2003, MS Office 2007, MS Office 2010, MS Office 2013  bez utraty danych oraz bez konieczności reformatowania dokumentów,</w:t>
            </w:r>
          </w:p>
          <w:p w14:paraId="38651E5B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prawidłowe otwieranie i zapisywanie plików o formatach doc, docx, xls, xlsx, .ppt, pptx. .pps, .ppsx,</w:t>
            </w:r>
            <w:r w:rsidRPr="003E336C">
              <w:rPr>
                <w:rFonts w:ascii="Book Antiqua" w:hAnsi="Book Antiqua"/>
              </w:rPr>
              <w:t xml:space="preserve"> .</w:t>
            </w:r>
            <w:r w:rsidRPr="003E336C">
              <w:rPr>
                <w:rFonts w:ascii="Book Antiqua" w:hAnsi="Book Antiqua"/>
                <w:sz w:val="20"/>
                <w:szCs w:val="20"/>
              </w:rPr>
              <w:t>pub bez utraty parametrów i cech użytkowych zachowane wszelkie formatowanie, umiejscowienie tekstów, liczb, obrazków, wykresów, odstępy między tymi obiektami i kolorów, działające makra,</w:t>
            </w:r>
          </w:p>
          <w:p w14:paraId="1A4A4BBF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prawidłowa współpraca zapis, odczyt z plikami danych programów pocztowych w formacie .pst oraz prawidłowy import z formatu .dbx, </w:t>
            </w:r>
          </w:p>
          <w:p w14:paraId="2F48AB31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wszystkie komponenty oferowanego pakietu biurowego (edytor, arkusz, klient poczty, kalendarz oraz program do prezentacji) muszą być </w:t>
            </w: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integralną częścią tego samego pakietu, współpracować ze sobą (osadzanie i wymiana danych), posiadać jednolity interfejs oraz ten sam jednolity sposób obsługi,</w:t>
            </w:r>
          </w:p>
          <w:p w14:paraId="11DC313F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poprawna praca w systemach operacyjnych w które może być wyposażony zamawiany zestaw, tj. 64-bitowych z rodziny Windows 10 lub równoważny,</w:t>
            </w:r>
          </w:p>
          <w:p w14:paraId="475A0B70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 przypadku zaoferowanego oprogramowania równoważnego należy podać dokładną nazwę i wersję oferowanego produktu,</w:t>
            </w:r>
          </w:p>
          <w:p w14:paraId="6475A173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14:paraId="0FBFA9D9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Zamawiający wymaga, aby wszystkie elementy pakietu biurowego oraz jego licencja pochodziły od tego samego producenta.</w:t>
            </w:r>
          </w:p>
          <w:p w14:paraId="46E3A0FB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 przypadku zaoferowania oprogramowania równoważnego, w razie jakichkolwiek wątpliwości, zamawiający zastrzega sobie prawo wezwania wykonawców po otwarciu ofert i przed wyborem najkorzystniejszej oferty, w celu sprawdzenia pełnej zgodności oferowanych produktów z wymogami określonymi w niniejszym załączniku do tabeli, w szczególności spełnianie warunków opisanych w ppkt 1 lit. p i q. Sprawdzenie to będzie polegać na wielokrotnym przeprowadzeniu testów w warunkach produkcyjnych na sprzęcie zamawiającego, z użyciem urządzeń peryferyjnych zamawiającego, na arkuszach, bazach danych i plikach zamawiającego, według następujących zasad:</w:t>
            </w:r>
          </w:p>
          <w:p w14:paraId="25A38B09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wykonawca na każde wezwanie zamawiającego zobowiązany będzie do dostarczenia do siedziby zamawiającego w terminie 3 dni od daty otrzymania wezwania, przekazanego zgodnie z danymi do kontaktu wskazanymi w ofercie wykonawcy, po jednym egzemplarzu wskazanego produktu będącego przedmiotem zamówienia,</w:t>
            </w:r>
          </w:p>
          <w:p w14:paraId="0E19A78C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w odniesieniu do oprogramowania mogą zostać dostarczone licencje tymczasowe, </w:t>
            </w:r>
            <w:r w:rsidRPr="003E336C">
              <w:rPr>
                <w:rFonts w:ascii="Book Antiqua" w:hAnsi="Book Antiqua"/>
                <w:sz w:val="20"/>
                <w:szCs w:val="20"/>
              </w:rPr>
              <w:br/>
              <w:t>w pełni zgodne z oferowanymi; jednocześnie zamawiający zastrzega sobie możliwość odwołania się do oficjalnych, publicznie dostępnych stron internetowych producenta weryfikowanego produktu będącego przedmiotem zamówienia,</w:t>
            </w:r>
          </w:p>
          <w:p w14:paraId="093D6015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po wykonaniu testów, dostarczone w celu ich przeprowadzenia egzemplarze wskazanych produktów zostaną zwrócone wykonawcy; koszty związane z dostawą oraz zwrotem egzemplarzy testowych oferowanych produktów ponosi wykonawca,</w:t>
            </w:r>
          </w:p>
          <w:p w14:paraId="129BBE47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dostarczenie przez wezwanego wykonawcę  egzemplarza testowego oferowanego produktu niezgodnego z wymaganiami określonymi w SIWZ lub z treścią oferty wykonawcy zostanie potraktowane jako negatywny wynik testów,</w:t>
            </w:r>
          </w:p>
          <w:p w14:paraId="7BDF698E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niedostarczenie przez wezwanego wykonawcę egzemplarza testowanego oferowanego produktu będącego przedmiotem zamówienia w terminie 3 dni od daty przekazania wykonawcy wezwania również zostanie potraktowane jako negatywny wynik testów,</w:t>
            </w:r>
          </w:p>
          <w:p w14:paraId="44E15C87" w14:textId="77777777" w:rsidR="003E336C" w:rsidRPr="00F31622" w:rsidRDefault="003E336C" w:rsidP="003E336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negatywny wynik testów, które nie potwierdzą, że oferowane przez wykonawcę dostawy odpowiadają wymaganiom określonym przez zamawiającego w SIWZ lub wystąpienie którejkolwiek z okoliczności, o których mowa w lit. d, e, skutkować będzie odrzuceniem oferty takiego wykonawcy, na podstawie art. 89 ust. 1 pkt 2 ustawy, jako niezgodnej z treścią SIWZ</w:t>
            </w:r>
            <w:r>
              <w:rPr>
                <w:sz w:val="20"/>
                <w:szCs w:val="20"/>
              </w:rPr>
              <w:t>.</w:t>
            </w:r>
          </w:p>
          <w:p w14:paraId="14A78F45" w14:textId="77777777" w:rsidR="00CB2482" w:rsidRPr="00F31622" w:rsidRDefault="00CB2482" w:rsidP="00DB68E8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</w:p>
        </w:tc>
      </w:tr>
    </w:tbl>
    <w:p w14:paraId="7EED0353" w14:textId="77777777" w:rsidR="005F240D" w:rsidRPr="00F31622" w:rsidRDefault="005F240D" w:rsidP="00DB68E8">
      <w:pPr>
        <w:spacing w:after="0" w:line="240" w:lineRule="auto"/>
        <w:jc w:val="both"/>
        <w:rPr>
          <w:rFonts w:ascii="Book Antiqua" w:hAnsi="Book Antiqua"/>
        </w:rPr>
      </w:pPr>
    </w:p>
    <w:p w14:paraId="65A57705" w14:textId="77777777" w:rsidR="00221C75" w:rsidRPr="00F31622" w:rsidRDefault="00221C75" w:rsidP="00DB68E8">
      <w:pPr>
        <w:spacing w:after="12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F31622">
        <w:rPr>
          <w:rFonts w:ascii="Book Antiqua" w:hAnsi="Book Antiqua"/>
          <w:b/>
          <w:bCs/>
          <w:i/>
          <w:iCs/>
          <w:sz w:val="28"/>
          <w:szCs w:val="28"/>
        </w:rPr>
        <w:t>Wdrożenie Active Directory oraz zapasowy kontroler domeny</w:t>
      </w:r>
    </w:p>
    <w:p w14:paraId="17D3DC00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bookmarkStart w:id="0" w:name="_Toc55752406"/>
      <w:r w:rsidRPr="00F31622">
        <w:rPr>
          <w:rFonts w:ascii="Book Antiqua" w:hAnsi="Book Antiqua" w:cs="Calibri"/>
          <w:sz w:val="22"/>
          <w:szCs w:val="22"/>
        </w:rPr>
        <w:t>W ramach uruchomienia e-Usług projekt przewiduje również migrację w Szpitalu usługi informatycznej Active Directory do najnowszej wersji 2019. Pozwoli to na wprowadzenie dodatkowego poziomu bezpieczeństwa dla e-Usług dzięki temu, że zbiór informacji o użytkownikach, ich uprawnieniach do różnego rodzaju zasobów, komputerach, na jakich pracują oraz konfiguracji tych komputerów będzie przechowywany w bezpiecznych usługach katalogowych Microsoft AD, ujednoliconych pod względem konfiguracji dla wszystkich rodzajów obiektów.</w:t>
      </w:r>
    </w:p>
    <w:p w14:paraId="35ABB608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F31622">
        <w:rPr>
          <w:rFonts w:ascii="Book Antiqua" w:hAnsi="Book Antiqua" w:cs="Calibri"/>
          <w:sz w:val="22"/>
          <w:szCs w:val="22"/>
        </w:rPr>
        <w:t xml:space="preserve">Domena Active Directory jest implementacją firmy Microsoft dla protokołu sieciowego warstwy aplikacji LDAP (ang. Lightweight Directory Access Protocol). Protokół LDAP stosowany jest w usługach katalogowych, które będą zawierały informacje o użytkownikach, grupach użytkowników, komputerach, a także zasobach sieciowych, działających w sieci Szpitala, gdzie będą pracowały serwery z zainstalowanymi e-Usługami. </w:t>
      </w:r>
      <w:r w:rsidRPr="00F31622">
        <w:rPr>
          <w:rFonts w:ascii="Book Antiqua" w:hAnsi="Book Antiqua" w:cs="Calibri"/>
          <w:color w:val="auto"/>
          <w:sz w:val="22"/>
          <w:szCs w:val="22"/>
        </w:rPr>
        <w:t>Active Directory pozwoli administratorom IT Szpitala zarządzać centralnie (poziomu jednej konsoli) całym zbiorem użytkowników w sieci, określać ich uprawnienia do zasobów sieciowych, a także konfigurować zabezpieczenia stacji roboczych, na których użytkownicy pracują poprzez polityki globalne GPO. To potężne narzędzie zdecydowanie podniesie poziom bezpieczeństwa e-Usług oraz ułatwi pracę administratorów IT, gdzie już dzisiaj pracują dziesiątki użytkowników i komputerów.</w:t>
      </w:r>
    </w:p>
    <w:p w14:paraId="17731611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F31622">
        <w:rPr>
          <w:rFonts w:ascii="Book Antiqua" w:hAnsi="Book Antiqua" w:cs="Calibri"/>
          <w:color w:val="auto"/>
          <w:sz w:val="22"/>
          <w:szCs w:val="22"/>
        </w:rPr>
        <w:t>Ponadto w celu zabezpieczenia ciągłości działania e-Usług, w ramach projektu przewiduje się wdrożenie zapasowego kontrolera domeny, który w przypadku niedostępności kontrolera podstawowego, automatycznie przejmie jego funkcjonalności. W celu realizacji powyższych funkcjonalności w ramach projektu planuje się zakup 2 sztuk licencji na system operacyjny Microsoft Windows 2019 Server Standard lub równoważny oraz 300 licencji dostępowych typu CAL (Client Access License).</w:t>
      </w:r>
      <w:r w:rsidR="0014583A">
        <w:rPr>
          <w:rFonts w:ascii="Book Antiqua" w:hAnsi="Book Antiqua" w:cs="Calibri"/>
          <w:color w:val="auto"/>
          <w:sz w:val="22"/>
          <w:szCs w:val="22"/>
        </w:rPr>
        <w:t xml:space="preserve"> Wykonawca zainstaluje oraz wdroży kontrolery usług katalogowych na istniejących serwerach wskazanych przez Zamawiającego</w:t>
      </w:r>
    </w:p>
    <w:p w14:paraId="352256C1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b/>
          <w:bCs/>
          <w:color w:val="auto"/>
          <w:sz w:val="22"/>
          <w:szCs w:val="22"/>
        </w:rPr>
      </w:pPr>
    </w:p>
    <w:p w14:paraId="0166F605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b/>
          <w:bCs/>
          <w:color w:val="auto"/>
          <w:sz w:val="22"/>
          <w:szCs w:val="22"/>
        </w:rPr>
      </w:pPr>
      <w:r w:rsidRPr="00F31622">
        <w:rPr>
          <w:rFonts w:ascii="Book Antiqua" w:hAnsi="Book Antiqua" w:cs="Calibri"/>
          <w:b/>
          <w:bCs/>
          <w:color w:val="auto"/>
          <w:sz w:val="22"/>
          <w:szCs w:val="22"/>
        </w:rPr>
        <w:t>Kryteria równoważności dla systemu serwerowego: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64"/>
      </w:tblGrid>
      <w:tr w:rsidR="00221C75" w:rsidRPr="00F31622" w14:paraId="1584DBCB" w14:textId="77777777" w:rsidTr="00DB68E8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65F8D15D" w14:textId="77777777" w:rsidR="00221C75" w:rsidRPr="00F31622" w:rsidRDefault="00221C75" w:rsidP="00DB68E8">
            <w:pPr>
              <w:spacing w:after="0" w:line="240" w:lineRule="auto"/>
              <w:jc w:val="center"/>
              <w:rPr>
                <w:rFonts w:ascii="Book Antiqua" w:hAnsi="Book Antiqua"/>
                <w:b/>
                <w:caps/>
                <w:sz w:val="20"/>
                <w:szCs w:val="20"/>
              </w:rPr>
            </w:pPr>
            <w:r w:rsidRPr="00F31622">
              <w:rPr>
                <w:rFonts w:ascii="Book Antiqua" w:hAnsi="Book Antiqua"/>
                <w:b/>
                <w:caps/>
                <w:sz w:val="20"/>
                <w:szCs w:val="20"/>
              </w:rPr>
              <w:t>Wymagane minimalne parametry techniczne</w:t>
            </w:r>
          </w:p>
        </w:tc>
      </w:tr>
      <w:tr w:rsidR="00221C75" w:rsidRPr="00F31622" w14:paraId="4161067B" w14:textId="77777777" w:rsidTr="00DB68E8">
        <w:trPr>
          <w:trHeight w:val="300"/>
        </w:trPr>
        <w:tc>
          <w:tcPr>
            <w:tcW w:w="0" w:type="auto"/>
            <w:noWrap/>
          </w:tcPr>
          <w:p w14:paraId="24F0B51E" w14:textId="77777777" w:rsidR="00221C75" w:rsidRPr="00DB68E8" w:rsidRDefault="00221C75" w:rsidP="00DB68E8">
            <w:pPr>
              <w:shd w:val="clear" w:color="auto" w:fill="FFFFFF"/>
              <w:spacing w:after="0" w:line="240" w:lineRule="auto"/>
              <w:rPr>
                <w:rFonts w:ascii="Book Antiqua" w:hAnsi="Book Antiqua"/>
                <w:color w:val="222222"/>
              </w:rPr>
            </w:pPr>
            <w:r w:rsidRPr="00DB68E8">
              <w:rPr>
                <w:rFonts w:ascii="Book Antiqua" w:hAnsi="Book Antiqua"/>
              </w:rPr>
              <w:t>Serwerowy system operacyjny (dalej: SSO) posiada następujące, wbudowane cechy:</w:t>
            </w:r>
          </w:p>
        </w:tc>
      </w:tr>
      <w:tr w:rsidR="00221C75" w:rsidRPr="00F31622" w14:paraId="0327CC00" w14:textId="77777777" w:rsidTr="00DB68E8">
        <w:trPr>
          <w:trHeight w:val="300"/>
        </w:trPr>
        <w:tc>
          <w:tcPr>
            <w:tcW w:w="0" w:type="auto"/>
            <w:noWrap/>
          </w:tcPr>
          <w:p w14:paraId="42427A92" w14:textId="77777777" w:rsidR="00221C75" w:rsidRPr="00DB68E8" w:rsidRDefault="00221C75" w:rsidP="00DB68E8">
            <w:pPr>
              <w:spacing w:line="240" w:lineRule="auto"/>
              <w:rPr>
                <w:rFonts w:ascii="Book Antiqua" w:hAnsi="Book Antiqua" w:cs="Calibri"/>
                <w:b/>
              </w:rPr>
            </w:pPr>
            <w:r w:rsidRPr="00DB68E8">
              <w:rPr>
                <w:rFonts w:ascii="Book Antiqua" w:hAnsi="Book Antiqua" w:cs="Calibri"/>
                <w:b/>
              </w:rPr>
              <w:t>Uwaga: Licencja powinna być zgodna z ilością core serwera(ów) jeśli to wymagane przez producenta oprogramowania systemowego.</w:t>
            </w:r>
          </w:p>
          <w:p w14:paraId="0B64FD5F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Licencja musi uprawniać do uruchamiania serwerowego systemu operacyjnego (SSO) w środowisku fizycznym lub dwóch wirtualnych środowisk serwerowego systemu operacyjnego za pomocą wbudowanych mechanizmów wirtualizacji.</w:t>
            </w:r>
          </w:p>
          <w:p w14:paraId="3C58E02E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lastRenderedPageBreak/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389D272B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(na umożliwiającym to sprzęcie) dodawania i wymiany pamięci RAM bez przerywania pracy.</w:t>
            </w:r>
          </w:p>
          <w:p w14:paraId="7FF46A05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(na umożliwiającym to sprzęcie) dodawania i wymiany procesorów bez przerywania pracy.</w:t>
            </w:r>
          </w:p>
          <w:p w14:paraId="5E943401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Automatyczna weryfikacja cyfrowych sygnatur sterowników w celu </w:t>
            </w:r>
            <w:r w:rsidR="00DB68E8" w:rsidRPr="00DB68E8">
              <w:rPr>
                <w:rFonts w:ascii="Book Antiqua" w:hAnsi="Book Antiqua" w:cs="Calibri"/>
              </w:rPr>
              <w:t>sprawdzenia</w:t>
            </w:r>
            <w:r w:rsidRPr="00DB68E8">
              <w:rPr>
                <w:rFonts w:ascii="Book Antiqua" w:hAnsi="Book Antiqua" w:cs="Calibri"/>
              </w:rPr>
              <w:t xml:space="preserve"> czy sterownik przeszedł testy jakości przeprowadzone przez producenta systemu operacyjnego.</w:t>
            </w:r>
          </w:p>
          <w:p w14:paraId="769C03AB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5A45BA3F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Wbudowany mechanizm klasyfikowania i indeksowania plików (dokumentów) w oparciu o ich zawartość.</w:t>
            </w:r>
          </w:p>
          <w:p w14:paraId="4006D7EE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Wbudowane szyfrowanie dysków przy pomocy mechanizmów posiadających certyfikat FIPS </w:t>
            </w:r>
          </w:p>
          <w:p w14:paraId="6196A584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140-2 lub równoważny wydany przez NIST lub inną agendę rządową zajmującą się bezpieczeństwem informacji.</w:t>
            </w:r>
          </w:p>
          <w:p w14:paraId="6B58B3E8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uruchamianie aplikacji internetowych wykorzystujących techologię ASP.NET.</w:t>
            </w:r>
          </w:p>
          <w:p w14:paraId="44FACE42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dystrybucji ruchu sieciowego HTTP pomiędzy kilka serwerów.</w:t>
            </w:r>
          </w:p>
          <w:p w14:paraId="64C780EF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Wbudowana zapora internetowa (firewall) z obsługą definiowanych reguł dla ochrony połączeń internetowych i intranetowych.</w:t>
            </w:r>
          </w:p>
          <w:p w14:paraId="54AA2B30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Graficzny interfejs użytkownika.</w:t>
            </w:r>
          </w:p>
          <w:p w14:paraId="1F47AC87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Zlokalizowane w języku polskim, co najmniej następujące elementy: menu, przeglądarka internetowa, pomoc, komunikaty systemowe.</w:t>
            </w:r>
          </w:p>
          <w:p w14:paraId="1BB27396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dla większości powszechnie używanych urządzeń peryferyjnych (drukarek, urządzeń sieciowych, standardów USB, Plug&amp;Play).</w:t>
            </w:r>
          </w:p>
          <w:p w14:paraId="28091257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zdalnej konfiguracji, administrowania oraz aktualizowania systemu.</w:t>
            </w:r>
          </w:p>
          <w:p w14:paraId="7F116D11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Dostępność bezpłatnych narzędzi producenta systemu umożliwiających badanie i wdrażanie zdefiniowanego zestawu polityk bezpieczeństwa.</w:t>
            </w:r>
          </w:p>
          <w:p w14:paraId="5A9220BB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Pochodzący od producenta systemu serwis zarządzania polityką konsumpcji informacji w dokumentach (Digital Rights Management).</w:t>
            </w:r>
          </w:p>
          <w:p w14:paraId="32FE9401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6B80BDAE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Podstawowe usługi sieciowe: DHCP oraz DNS wspierający DNSSEC.</w:t>
            </w:r>
          </w:p>
          <w:p w14:paraId="44F9BBD0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sieciowe. </w:t>
            </w:r>
          </w:p>
          <w:p w14:paraId="3BA7014A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Zdalna dystrybucja oprogramowania na stacje robocze.</w:t>
            </w:r>
          </w:p>
          <w:p w14:paraId="10E94ED9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Praca zdalna na serwerze z wykorzystaniem terminala (cienkiego klienta) lub odpowiednio skonfigurowanej stacji roboczej.</w:t>
            </w:r>
          </w:p>
          <w:p w14:paraId="6182A1F0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PKI (Centrum Certyfikatów (CA), obsługa klucza publicznego i prywatnego) umożliwiające:</w:t>
            </w:r>
          </w:p>
          <w:p w14:paraId="6B8B5C7C" w14:textId="77777777" w:rsidR="00221C75" w:rsidRPr="00DB68E8" w:rsidRDefault="00221C75" w:rsidP="00DB68E8">
            <w:pPr>
              <w:spacing w:line="240" w:lineRule="auto"/>
              <w:contextualSpacing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lastRenderedPageBreak/>
              <w:t>Dystrybucję certyfikatów poprzez http, Konsolidację CA dla wielu lasów domeny, •Automatyczne rejestrowania certyfikatów pomiędzy różnymi lasami domen.</w:t>
            </w:r>
          </w:p>
          <w:p w14:paraId="5C67FB41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Szyfrowanie plików i folderów.</w:t>
            </w:r>
          </w:p>
          <w:p w14:paraId="1C1ED058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Szyfrowanie połączeń sieciowych pomiędzy serwerami oraz serwerami i stacjami roboczymi (IPSec).</w:t>
            </w:r>
          </w:p>
          <w:p w14:paraId="652B90BD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tworzenia systemów wysokiej dostępności (klastry typu fail-over) oraz rozłożenia obciążenia serwerów.</w:t>
            </w:r>
          </w:p>
          <w:p w14:paraId="535C9B85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Serwis udostępniania stron WWW.</w:t>
            </w:r>
          </w:p>
          <w:p w14:paraId="22C716A2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dla protokołu IP w wersji 6 (IPv6).</w:t>
            </w:r>
          </w:p>
          <w:p w14:paraId="4ABC0C1C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2B295E0C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  <w:p w14:paraId="6D09BDF6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Wsparcie dostępu do zasobu dyskowego SSO poprzez wiele ścieżek (Multipath). </w:t>
            </w:r>
          </w:p>
          <w:p w14:paraId="29C96AC6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Mechanizmy zdalnej administracji oraz mechanizmy (również działające zdalnie) administracji przez skrypty. </w:t>
            </w:r>
          </w:p>
          <w:p w14:paraId="2F11F0B1" w14:textId="77777777" w:rsidR="00221C75" w:rsidRPr="00DB68E8" w:rsidRDefault="00221C75" w:rsidP="00DB68E8">
            <w:pPr>
              <w:spacing w:line="240" w:lineRule="auto"/>
              <w:rPr>
                <w:rFonts w:ascii="Book Antiqua" w:hAnsi="Book Antiqua" w:cs="Calibri"/>
                <w:highlight w:val="yellow"/>
              </w:rPr>
            </w:pPr>
            <w:r w:rsidRPr="00DB68E8">
              <w:rPr>
                <w:rFonts w:ascii="Book Antiqua" w:hAnsi="Book Antiqua" w:cs="Calibri"/>
              </w:rPr>
              <w:t>Możliwość zarządzania przez wbudowane mechanizmy zgodne ze standardami WBEM oraz WS-Management organizacji DMTF;</w:t>
            </w:r>
          </w:p>
          <w:p w14:paraId="5E4B8A12" w14:textId="77777777" w:rsidR="00221C75" w:rsidRPr="00DB68E8" w:rsidRDefault="00221C75" w:rsidP="00DB68E8">
            <w:pPr>
              <w:spacing w:line="240" w:lineRule="auto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Dodatkowo należy dostarczyć:</w:t>
            </w:r>
          </w:p>
          <w:p w14:paraId="12FCB13A" w14:textId="77777777" w:rsidR="00221C75" w:rsidRPr="00DB68E8" w:rsidRDefault="00221C75" w:rsidP="00DB68E8">
            <w:pPr>
              <w:pStyle w:val="Akapitzlist"/>
              <w:numPr>
                <w:ilvl w:val="0"/>
                <w:numId w:val="43"/>
              </w:numPr>
              <w:autoSpaceDN/>
              <w:spacing w:after="0" w:line="240" w:lineRule="auto"/>
              <w:ind w:left="317"/>
              <w:contextualSpacing/>
              <w:textAlignment w:val="auto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300 licencji dostępowych na </w:t>
            </w:r>
            <w:r w:rsidR="00DB68E8" w:rsidRPr="00DB68E8">
              <w:rPr>
                <w:rFonts w:ascii="Book Antiqua" w:hAnsi="Book Antiqua" w:cs="Calibri"/>
              </w:rPr>
              <w:t>urządzenie, jeśli</w:t>
            </w:r>
            <w:r w:rsidRPr="00DB68E8">
              <w:rPr>
                <w:rFonts w:ascii="Book Antiqua" w:hAnsi="Book Antiqua" w:cs="Calibri"/>
              </w:rPr>
              <w:t xml:space="preserve"> producent oferowanego systemu operacyjnego wymaga dla zapewnienia dostępu do zasobów.</w:t>
            </w:r>
          </w:p>
        </w:tc>
      </w:tr>
    </w:tbl>
    <w:p w14:paraId="28C9CBE2" w14:textId="77777777" w:rsidR="00DB28A4" w:rsidRPr="00F31622" w:rsidRDefault="00DB28A4" w:rsidP="00DB68E8">
      <w:pPr>
        <w:pStyle w:val="Default"/>
        <w:jc w:val="both"/>
        <w:rPr>
          <w:rFonts w:ascii="Book Antiqua" w:hAnsi="Book Antiqua" w:cs="Calibri"/>
          <w:b/>
          <w:bCs/>
          <w:color w:val="auto"/>
          <w:sz w:val="22"/>
          <w:szCs w:val="22"/>
        </w:rPr>
      </w:pPr>
    </w:p>
    <w:p w14:paraId="609F5333" w14:textId="77777777" w:rsidR="00DB28A4" w:rsidRPr="00F31622" w:rsidRDefault="00DB28A4" w:rsidP="00DB68E8">
      <w:pPr>
        <w:spacing w:before="480" w:after="360" w:line="240" w:lineRule="auto"/>
        <w:ind w:left="360"/>
        <w:jc w:val="both"/>
        <w:outlineLvl w:val="2"/>
        <w:rPr>
          <w:rFonts w:ascii="Book Antiqua" w:eastAsia="Calibri" w:hAnsi="Book Antiqua" w:cstheme="minorHAnsi"/>
          <w:color w:val="000000"/>
          <w:sz w:val="20"/>
          <w:szCs w:val="20"/>
          <w:lang w:eastAsia="pl-PL"/>
        </w:rPr>
      </w:pPr>
      <w:r w:rsidRPr="00F31622">
        <w:rPr>
          <w:rFonts w:ascii="Book Antiqua" w:hAnsi="Book Antiqua"/>
          <w:b/>
          <w:bCs/>
          <w:i/>
          <w:iCs/>
          <w:sz w:val="28"/>
          <w:szCs w:val="28"/>
        </w:rPr>
        <w:t>Wymagania dodatkowe</w:t>
      </w:r>
    </w:p>
    <w:p w14:paraId="5B47C1EA" w14:textId="77777777" w:rsidR="00D8063C" w:rsidRDefault="00DB28A4" w:rsidP="00DB68E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  <w:r w:rsidRPr="00F31622">
        <w:rPr>
          <w:rFonts w:ascii="Book Antiqua" w:eastAsiaTheme="minorHAnsi" w:hAnsi="Book Antiqua" w:cstheme="minorBidi"/>
        </w:rPr>
        <w:t xml:space="preserve">W ramach dostawy sprzętu i oprogramowania, </w:t>
      </w:r>
      <w:r w:rsidR="00BF294E">
        <w:rPr>
          <w:rFonts w:ascii="Book Antiqua" w:eastAsiaTheme="minorHAnsi" w:hAnsi="Book Antiqua" w:cstheme="minorBidi"/>
        </w:rPr>
        <w:t xml:space="preserve">w ciągu 30 dni </w:t>
      </w:r>
      <w:r w:rsidRPr="00F31622">
        <w:rPr>
          <w:rFonts w:ascii="Book Antiqua" w:eastAsiaTheme="minorHAnsi" w:hAnsi="Book Antiqua" w:cstheme="minorBidi"/>
        </w:rPr>
        <w:t>Wykonawca wykona plan oraz harmonogram wdrożenia obejmujący instalację i konfigurację dostarczanego sprzętu</w:t>
      </w:r>
      <w:r w:rsidR="00215CE3">
        <w:rPr>
          <w:rFonts w:ascii="Book Antiqua" w:eastAsiaTheme="minorHAnsi" w:hAnsi="Book Antiqua" w:cstheme="minorBidi"/>
        </w:rPr>
        <w:t xml:space="preserve"> oraz scenariusze testowe</w:t>
      </w:r>
      <w:r w:rsidRPr="00F31622">
        <w:rPr>
          <w:rFonts w:ascii="Book Antiqua" w:eastAsiaTheme="minorHAnsi" w:hAnsi="Book Antiqua" w:cstheme="minorBidi"/>
        </w:rPr>
        <w:t xml:space="preserve">. </w:t>
      </w:r>
      <w:r w:rsidR="00BF294E">
        <w:rPr>
          <w:rFonts w:ascii="Book Antiqua" w:eastAsiaTheme="minorHAnsi" w:hAnsi="Book Antiqua" w:cstheme="minorBidi"/>
        </w:rPr>
        <w:t>Zamawiający zaakceptuje</w:t>
      </w:r>
      <w:r w:rsidR="008B775D">
        <w:rPr>
          <w:rFonts w:ascii="Book Antiqua" w:eastAsiaTheme="minorHAnsi" w:hAnsi="Book Antiqua" w:cstheme="minorBidi"/>
        </w:rPr>
        <w:t xml:space="preserve"> w/w w ciągu 7 dni lub wskaże uwagi. Brak uwag będzie jednoznaczne z zaakceptowaniem </w:t>
      </w:r>
      <w:r w:rsidR="00D8063C">
        <w:rPr>
          <w:rFonts w:ascii="Book Antiqua" w:eastAsiaTheme="minorHAnsi" w:hAnsi="Book Antiqua" w:cstheme="minorBidi"/>
        </w:rPr>
        <w:t xml:space="preserve">planu scenariuszy testowych oraz harmonogramu. Wykonawca w ciągu 3 dni od zgłoszenia uwag Zamawiającego poprawi dokumentacje. </w:t>
      </w:r>
    </w:p>
    <w:p w14:paraId="6AE7078B" w14:textId="77777777" w:rsidR="00DB28A4" w:rsidRDefault="00DB28A4" w:rsidP="00D8063C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  <w:r w:rsidRPr="00F31622">
        <w:rPr>
          <w:rFonts w:ascii="Book Antiqua" w:eastAsiaTheme="minorHAnsi" w:hAnsi="Book Antiqua" w:cstheme="minorBidi"/>
        </w:rPr>
        <w:t>W ramach instalacji dostarczanego sprzętu, Wykonawca rozpakuje sprzęt i zainstaluje na wskazanych stanowiskach, zamontuje oraz podłączy do istniejącej infrastruktury Zamawiającego.</w:t>
      </w:r>
      <w:r w:rsidR="00B46B1E">
        <w:rPr>
          <w:rFonts w:ascii="Book Antiqua" w:eastAsiaTheme="minorHAnsi" w:hAnsi="Book Antiqua" w:cstheme="minorBidi"/>
        </w:rPr>
        <w:t xml:space="preserve"> Wykonawca zainstaluje na PC obraz instalacyjny z aplikacjami oraz aktualizacjami.</w:t>
      </w:r>
      <w:r w:rsidRPr="00F31622">
        <w:rPr>
          <w:rFonts w:ascii="Book Antiqua" w:eastAsiaTheme="minorHAnsi" w:hAnsi="Book Antiqua" w:cstheme="minorBidi"/>
        </w:rPr>
        <w:t xml:space="preserve"> Wykonawca musi uwzględnić niezbędne okablowanie do podłączenia nowego sprzętu zarówno do sieci zasilającej 230V oraz dostarczy niezbędne kable połączeniowe zapewniające prawidłowe działanie dostarczanych rozwiązań, w tym dostarczy dodatkowe akcesoria oraz moduły wskazane w wymaganiach dla poszczególnych urządzeń. </w:t>
      </w:r>
    </w:p>
    <w:p w14:paraId="3C196206" w14:textId="77777777" w:rsidR="00F2228D" w:rsidRDefault="005D3D98" w:rsidP="00F2228D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Ponadto:</w:t>
      </w:r>
    </w:p>
    <w:p w14:paraId="34D243D7" w14:textId="77777777" w:rsidR="00176727" w:rsidRDefault="00F2228D" w:rsidP="005D3D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Zamawiający nie wymaga kopiowania danych z lokalnych dysków komputerowych na nowe maszyny.</w:t>
      </w:r>
    </w:p>
    <w:p w14:paraId="018169C6" w14:textId="77777777" w:rsidR="00E64DB4" w:rsidRDefault="00E64DB4" w:rsidP="00287D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eastAsiaTheme="minorHAnsi" w:hAnsi="Book Antiqua" w:cstheme="minorBidi"/>
        </w:rPr>
      </w:pPr>
      <w:r w:rsidRPr="00E64DB4">
        <w:rPr>
          <w:rFonts w:ascii="Book Antiqua" w:eastAsiaTheme="minorHAnsi" w:hAnsi="Book Antiqua" w:cstheme="minorBidi"/>
        </w:rPr>
        <w:t xml:space="preserve">W ramach projektu wykonawczego, Wykonawca we współpracy z Zamawiającym przygotuje obraz instalacyjny zawierający zaktualizowany system operacyjny oraz </w:t>
      </w:r>
      <w:r w:rsidRPr="00E64DB4">
        <w:rPr>
          <w:rFonts w:ascii="Book Antiqua" w:eastAsiaTheme="minorHAnsi" w:hAnsi="Book Antiqua" w:cstheme="minorBidi"/>
        </w:rPr>
        <w:lastRenderedPageBreak/>
        <w:t>zestaw aplikacji</w:t>
      </w:r>
      <w:r>
        <w:rPr>
          <w:rFonts w:ascii="Book Antiqua" w:eastAsiaTheme="minorHAnsi" w:hAnsi="Book Antiqua" w:cstheme="minorBidi"/>
        </w:rPr>
        <w:t xml:space="preserve">. </w:t>
      </w:r>
      <w:r w:rsidRPr="00E64DB4">
        <w:rPr>
          <w:rFonts w:ascii="Book Antiqua" w:eastAsiaTheme="minorHAnsi" w:hAnsi="Book Antiqua" w:cstheme="minorBidi"/>
        </w:rPr>
        <w:t>Wykonawca zaprezentuje przygotowany komputer demonstracyjny z zainstalowanym środowiskiem z przygotowanego obrazu instalacyjnego</w:t>
      </w:r>
      <w:r>
        <w:rPr>
          <w:rFonts w:ascii="Book Antiqua" w:eastAsiaTheme="minorHAnsi" w:hAnsi="Book Antiqua" w:cstheme="minorBidi"/>
        </w:rPr>
        <w:t>,</w:t>
      </w:r>
      <w:r w:rsidRPr="00E64DB4">
        <w:rPr>
          <w:rFonts w:ascii="Book Antiqua" w:eastAsiaTheme="minorHAnsi" w:hAnsi="Book Antiqua" w:cstheme="minorBidi"/>
        </w:rPr>
        <w:t xml:space="preserve"> a Zamawiający zaakceptuje lub wniesie uwagi w terminie 3 dni od otrzymania skonfigurowanego środowiska z aplikacjami</w:t>
      </w:r>
      <w:r>
        <w:rPr>
          <w:rFonts w:ascii="Book Antiqua" w:eastAsiaTheme="minorHAnsi" w:hAnsi="Book Antiqua" w:cstheme="minorBidi"/>
        </w:rPr>
        <w:t>.</w:t>
      </w:r>
    </w:p>
    <w:p w14:paraId="5CC37C29" w14:textId="77777777" w:rsidR="005D3D98" w:rsidRPr="00E64DB4" w:rsidRDefault="005D3D98" w:rsidP="00287D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eastAsiaTheme="minorHAnsi" w:hAnsi="Book Antiqua" w:cstheme="minorBidi"/>
        </w:rPr>
      </w:pPr>
      <w:r w:rsidRPr="00E64DB4">
        <w:rPr>
          <w:rFonts w:ascii="Book Antiqua" w:eastAsiaTheme="minorHAnsi" w:hAnsi="Book Antiqua" w:cstheme="minorBidi"/>
        </w:rPr>
        <w:t>W celu sprawnej instalacji Zamawiający udostępni pomieszczenia do instalacji komputerów w czasie gdy nie są one zajmowane przez ich użytkowników oraz pacjentów</w:t>
      </w:r>
      <w:r w:rsidR="00B46B1E" w:rsidRPr="00E64DB4">
        <w:rPr>
          <w:rFonts w:ascii="Book Antiqua" w:eastAsiaTheme="minorHAnsi" w:hAnsi="Book Antiqua" w:cstheme="minorBidi"/>
        </w:rPr>
        <w:t>, tak aby nie dezorganizować pracy szpitala</w:t>
      </w:r>
      <w:r w:rsidRPr="00E64DB4">
        <w:rPr>
          <w:rFonts w:ascii="Book Antiqua" w:eastAsiaTheme="minorHAnsi" w:hAnsi="Book Antiqua" w:cstheme="minorBidi"/>
        </w:rPr>
        <w:t>.</w:t>
      </w:r>
    </w:p>
    <w:p w14:paraId="527F29AE" w14:textId="77777777" w:rsidR="00F2228D" w:rsidRDefault="00F2228D" w:rsidP="00176727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</w:p>
    <w:p w14:paraId="736ED605" w14:textId="77777777" w:rsidR="00DB68E8" w:rsidRPr="00DB68E8" w:rsidRDefault="00DB68E8" w:rsidP="00DB68E8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</w:p>
    <w:p w14:paraId="7E156789" w14:textId="77777777" w:rsidR="00DB28A4" w:rsidRPr="00F31622" w:rsidRDefault="00DB28A4" w:rsidP="00DB68E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Theme="minorHAnsi" w:hAnsi="Book Antiqua" w:cstheme="minorBidi"/>
        </w:rPr>
      </w:pPr>
      <w:bookmarkStart w:id="1" w:name="_Hlk90281645"/>
      <w:r w:rsidRPr="00F31622">
        <w:rPr>
          <w:rFonts w:ascii="Book Antiqua" w:eastAsiaTheme="minorHAnsi" w:hAnsi="Book Antiqua" w:cstheme="minorBidi"/>
        </w:rPr>
        <w:t>Zamawiający wymaga:</w:t>
      </w:r>
    </w:p>
    <w:p w14:paraId="1631FE5D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 w:hanging="357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na każdym urządzeniu wchodzącym w przedmiot zamówienia należy zamieścić w widocznym miejscu trwałą nie ścieralną informację wgwzoru:</w:t>
      </w:r>
    </w:p>
    <w:p w14:paraId="16F7F88D" w14:textId="77777777" w:rsidR="00DB28A4" w:rsidRPr="00F31622" w:rsidRDefault="00DB28A4" w:rsidP="00DB68E8">
      <w:pPr>
        <w:pStyle w:val="Tekstpodstawowy"/>
        <w:ind w:left="426" w:right="85"/>
        <w:contextualSpacing/>
        <w:rPr>
          <w:rFonts w:ascii="Book Antiqua" w:hAnsi="Book Antiqua"/>
          <w:noProof/>
          <w:sz w:val="22"/>
          <w:szCs w:val="22"/>
        </w:rPr>
      </w:pPr>
      <w:r w:rsidRPr="00F31622">
        <w:rPr>
          <w:rFonts w:ascii="Book Antiqua" w:hAnsi="Book Antiqua"/>
          <w:noProof/>
          <w:lang w:eastAsia="pl-PL"/>
        </w:rPr>
        <w:drawing>
          <wp:inline distT="0" distB="0" distL="0" distR="0" wp14:anchorId="062964B6" wp14:editId="7D0951EF">
            <wp:extent cx="5760720" cy="6146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E6A1" w14:textId="77777777" w:rsidR="00DB28A4" w:rsidRPr="00F31622" w:rsidRDefault="00DB28A4" w:rsidP="00DB68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ajorEastAsia" w:hAnsi="Book Antiqua" w:cstheme="majorBidi"/>
          <w:iCs/>
          <w:noProof/>
          <w:color w:val="2F5496" w:themeColor="accent1" w:themeShade="BF"/>
        </w:rPr>
      </w:pPr>
    </w:p>
    <w:p w14:paraId="1DCA8B2D" w14:textId="77777777" w:rsidR="00DB28A4" w:rsidRPr="00F31622" w:rsidRDefault="00DB28A4" w:rsidP="00DB68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ajorEastAsia" w:hAnsi="Book Antiqua" w:cstheme="majorBidi"/>
          <w:iCs/>
          <w:noProof/>
          <w:color w:val="2F5496" w:themeColor="accent1" w:themeShade="BF"/>
        </w:rPr>
      </w:pPr>
    </w:p>
    <w:p w14:paraId="7E4A0B45" w14:textId="6DF9784F" w:rsidR="00DB28A4" w:rsidRPr="007506A2" w:rsidRDefault="00DB28A4" w:rsidP="007506A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</w:pPr>
      <w:r w:rsidRPr="00850986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 xml:space="preserve">„zgodnie z zasadami </w:t>
      </w:r>
      <w:r w:rsidR="007506A2" w:rsidRP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Podręcznik wnioskodawcy i beneficjenta programów polityki spójności</w:t>
      </w:r>
      <w:r w:rsid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 xml:space="preserve"> </w:t>
      </w:r>
      <w:r w:rsidR="007506A2" w:rsidRP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2014-2020</w:t>
      </w:r>
      <w:r w:rsid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 xml:space="preserve"> </w:t>
      </w:r>
      <w:r w:rsidR="007506A2" w:rsidRP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w zakresie informacji i promocji</w:t>
      </w:r>
      <w:r w:rsid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”</w:t>
      </w:r>
    </w:p>
    <w:p w14:paraId="799F52AB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Wymiary informacji: 12 cm / 6 cm lub dostosowane do wielkości rządzenia.Zamawiający wymaga, aby element promocyjny nie odlepiał się po jakimś czasie lub na skutek wykonywania czynności sprzątających typu wytarcie kurzu.</w:t>
      </w:r>
    </w:p>
    <w:p w14:paraId="70336D05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dostarczony sprzęt będzie wolny od wad fizycznych i nie noszący oznak użytkowania. Sprzęt nie może stanowić roszczeń osóbtrzecich,</w:t>
      </w:r>
    </w:p>
    <w:p w14:paraId="7FEA3F3D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zamieszczona powyżej specyfikacja sprzętowa ma wyłącznie charakter przykładowy i dotyczy wymagańminimalnych.Dopuszczasięmożliwośćzastosowaniadowolnychtypówimodelisprzętu pod warunkiem spełniania wyżej określonych</w:t>
      </w:r>
      <w:r w:rsidRPr="00F31622">
        <w:rPr>
          <w:rFonts w:ascii="Book Antiqua" w:hAnsi="Book Antiqua"/>
          <w:noProof/>
          <w:spacing w:val="-3"/>
        </w:rPr>
        <w:t>parametrów,</w:t>
      </w:r>
    </w:p>
    <w:p w14:paraId="5889130D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 xml:space="preserve">w przypadku zaoferowania elementu (części) równoważnego </w:t>
      </w:r>
      <w:r w:rsidRPr="00F31622">
        <w:rPr>
          <w:rFonts w:ascii="Book Antiqua" w:hAnsi="Book Antiqua"/>
          <w:noProof/>
          <w:spacing w:val="-3"/>
        </w:rPr>
        <w:t xml:space="preserve">Wykonawca </w:t>
      </w:r>
      <w:r w:rsidRPr="00F31622">
        <w:rPr>
          <w:rFonts w:ascii="Book Antiqua" w:hAnsi="Book Antiqua"/>
          <w:noProof/>
        </w:rPr>
        <w:t xml:space="preserve">musi podać parametry oferowanegoelementu,abyZamawiającymógłstwierdzićjegorównoważnośćzwymogamiSWZ. Jeżeli równoważny element dotyczy np. rodzaju procesora, który winien posiadać określoną ilość punktów wskazanych w SIWZ testach, a dla którego to procesora oferowanego przez </w:t>
      </w:r>
      <w:r w:rsidRPr="00F31622">
        <w:rPr>
          <w:rFonts w:ascii="Book Antiqua" w:hAnsi="Book Antiqua"/>
          <w:noProof/>
          <w:spacing w:val="-3"/>
        </w:rPr>
        <w:t xml:space="preserve">Wykonawcę </w:t>
      </w:r>
      <w:r w:rsidRPr="00F31622">
        <w:rPr>
          <w:rFonts w:ascii="Book Antiqua" w:hAnsi="Book Antiqua"/>
          <w:noProof/>
        </w:rPr>
        <w:t>nie były prowadzone określone w SIWZ testy rankingowe, Wykonawca musi dołączyć do oferty scenariusz oraz wyniki przeprowadzonych na własny koszt testów oferowanegoprocesora,</w:t>
      </w:r>
    </w:p>
    <w:p w14:paraId="1DACB85C" w14:textId="77777777" w:rsidR="00221C75" w:rsidRPr="00DB68E8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ilekroć w opisie przedmiotu zamówienia występują nazwy konkretnych elementów, wyrobów  lub określenia (parametry techniczne) sugerujące wyroby, elementy konkretnych firm, producentów Wykonawca winien uznać, iż podano produkty tylko i wyłącznie przykładowe, a Zamawiający dopuszcza możliwość zastosowania elementów, wyrobów, materiałów równoważnych o właściwościach, parametrach technicznych nie gorszych niż przyjęto w szczegółowym opisie przedmiotu zamówienia.</w:t>
      </w:r>
      <w:bookmarkEnd w:id="0"/>
      <w:bookmarkEnd w:id="1"/>
    </w:p>
    <w:sectPr w:rsidR="00221C75" w:rsidRPr="00DB68E8" w:rsidSect="005448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705D" w14:textId="77777777" w:rsidR="00400456" w:rsidRDefault="00400456" w:rsidP="00172684">
      <w:pPr>
        <w:spacing w:after="0" w:line="240" w:lineRule="auto"/>
      </w:pPr>
      <w:r>
        <w:separator/>
      </w:r>
    </w:p>
  </w:endnote>
  <w:endnote w:type="continuationSeparator" w:id="0">
    <w:p w14:paraId="4B7515EF" w14:textId="77777777" w:rsidR="00400456" w:rsidRDefault="00400456" w:rsidP="001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1B6" w14:textId="77777777" w:rsidR="00400456" w:rsidRDefault="00400456" w:rsidP="00172684">
      <w:pPr>
        <w:spacing w:after="0" w:line="240" w:lineRule="auto"/>
      </w:pPr>
      <w:r>
        <w:separator/>
      </w:r>
    </w:p>
  </w:footnote>
  <w:footnote w:type="continuationSeparator" w:id="0">
    <w:p w14:paraId="322FC316" w14:textId="77777777" w:rsidR="00400456" w:rsidRDefault="00400456" w:rsidP="0017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BEB9" w14:textId="77777777" w:rsidR="00EE5658" w:rsidRDefault="00EE5658">
    <w:pPr>
      <w:pStyle w:val="Nagwek"/>
    </w:pPr>
    <w:r w:rsidRPr="0078338E">
      <w:rPr>
        <w:noProof/>
        <w:lang w:eastAsia="pl-PL"/>
      </w:rPr>
      <w:drawing>
        <wp:inline distT="0" distB="0" distL="0" distR="0" wp14:anchorId="6FC76721" wp14:editId="4FCC4CA1">
          <wp:extent cx="5760720" cy="6146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16"/>
    <w:multiLevelType w:val="hybridMultilevel"/>
    <w:tmpl w:val="85DEFB1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1F540A5"/>
    <w:multiLevelType w:val="hybridMultilevel"/>
    <w:tmpl w:val="98624C7E"/>
    <w:lvl w:ilvl="0" w:tplc="B6C4002C">
      <w:start w:val="1"/>
      <w:numFmt w:val="decimal"/>
      <w:lvlText w:val="%1."/>
      <w:lvlJc w:val="left"/>
      <w:pPr>
        <w:ind w:left="963" w:hanging="360"/>
      </w:pPr>
      <w:rPr>
        <w:b/>
        <w:bCs/>
        <w:w w:val="100"/>
        <w:lang w:val="pl-PL" w:eastAsia="en-US" w:bidi="ar-SA"/>
      </w:rPr>
    </w:lvl>
    <w:lvl w:ilvl="1" w:tplc="DEF03650">
      <w:start w:val="1"/>
      <w:numFmt w:val="decimal"/>
      <w:lvlText w:val="%2)"/>
      <w:lvlJc w:val="left"/>
      <w:pPr>
        <w:ind w:left="1256" w:hanging="360"/>
      </w:pPr>
      <w:rPr>
        <w:w w:val="100"/>
        <w:lang w:val="pl-PL" w:eastAsia="en-US" w:bidi="ar-SA"/>
      </w:rPr>
    </w:lvl>
    <w:lvl w:ilvl="2" w:tplc="040EE258">
      <w:start w:val="1"/>
      <w:numFmt w:val="lowerLetter"/>
      <w:lvlText w:val="%3)"/>
      <w:lvlJc w:val="left"/>
      <w:pPr>
        <w:ind w:left="1604" w:hanging="360"/>
      </w:pPr>
      <w:rPr>
        <w:w w:val="100"/>
        <w:lang w:val="pl-PL" w:eastAsia="en-US" w:bidi="ar-SA"/>
      </w:rPr>
    </w:lvl>
    <w:lvl w:ilvl="3" w:tplc="0880919A">
      <w:numFmt w:val="bullet"/>
      <w:lvlText w:val="•"/>
      <w:lvlJc w:val="left"/>
      <w:pPr>
        <w:ind w:left="1380" w:hanging="360"/>
      </w:pPr>
      <w:rPr>
        <w:lang w:val="pl-PL" w:eastAsia="en-US" w:bidi="ar-SA"/>
      </w:rPr>
    </w:lvl>
    <w:lvl w:ilvl="4" w:tplc="37D0B60E">
      <w:numFmt w:val="bullet"/>
      <w:lvlText w:val="•"/>
      <w:lvlJc w:val="left"/>
      <w:pPr>
        <w:ind w:left="1600" w:hanging="360"/>
      </w:pPr>
      <w:rPr>
        <w:lang w:val="pl-PL" w:eastAsia="en-US" w:bidi="ar-SA"/>
      </w:rPr>
    </w:lvl>
    <w:lvl w:ilvl="5" w:tplc="A4DC239C">
      <w:numFmt w:val="bullet"/>
      <w:lvlText w:val="•"/>
      <w:lvlJc w:val="left"/>
      <w:pPr>
        <w:ind w:left="3024" w:hanging="360"/>
      </w:pPr>
      <w:rPr>
        <w:lang w:val="pl-PL" w:eastAsia="en-US" w:bidi="ar-SA"/>
      </w:rPr>
    </w:lvl>
    <w:lvl w:ilvl="6" w:tplc="689E0000">
      <w:numFmt w:val="bullet"/>
      <w:lvlText w:val="•"/>
      <w:lvlJc w:val="left"/>
      <w:pPr>
        <w:ind w:left="4448" w:hanging="360"/>
      </w:pPr>
      <w:rPr>
        <w:lang w:val="pl-PL" w:eastAsia="en-US" w:bidi="ar-SA"/>
      </w:rPr>
    </w:lvl>
    <w:lvl w:ilvl="7" w:tplc="4E6C043E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8" w:tplc="33DE155E">
      <w:numFmt w:val="bullet"/>
      <w:lvlText w:val="•"/>
      <w:lvlJc w:val="left"/>
      <w:pPr>
        <w:ind w:left="7297" w:hanging="360"/>
      </w:pPr>
      <w:rPr>
        <w:lang w:val="pl-PL" w:eastAsia="en-US" w:bidi="ar-SA"/>
      </w:rPr>
    </w:lvl>
  </w:abstractNum>
  <w:abstractNum w:abstractNumId="2" w15:restartNumberingAfterBreak="0">
    <w:nsid w:val="060804B0"/>
    <w:multiLevelType w:val="hybridMultilevel"/>
    <w:tmpl w:val="9EC8EDA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60F2158"/>
    <w:multiLevelType w:val="hybridMultilevel"/>
    <w:tmpl w:val="B26689C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88B5DA1"/>
    <w:multiLevelType w:val="multilevel"/>
    <w:tmpl w:val="E610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0C246A9A"/>
    <w:multiLevelType w:val="hybridMultilevel"/>
    <w:tmpl w:val="A59603C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C7C2FBE"/>
    <w:multiLevelType w:val="hybridMultilevel"/>
    <w:tmpl w:val="73C02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B5E44"/>
    <w:multiLevelType w:val="hybridMultilevel"/>
    <w:tmpl w:val="536A7B7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8162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ACA69EB"/>
    <w:multiLevelType w:val="hybridMultilevel"/>
    <w:tmpl w:val="600E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E35AB"/>
    <w:multiLevelType w:val="hybridMultilevel"/>
    <w:tmpl w:val="282CA13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0E77D80"/>
    <w:multiLevelType w:val="hybridMultilevel"/>
    <w:tmpl w:val="CB16B290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1671ED6"/>
    <w:multiLevelType w:val="hybridMultilevel"/>
    <w:tmpl w:val="556C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6656"/>
    <w:multiLevelType w:val="hybridMultilevel"/>
    <w:tmpl w:val="CC44E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D5AC3"/>
    <w:multiLevelType w:val="hybridMultilevel"/>
    <w:tmpl w:val="EA2E88A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2D8F0ECE"/>
    <w:multiLevelType w:val="hybridMultilevel"/>
    <w:tmpl w:val="41085CC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602"/>
    <w:multiLevelType w:val="hybridMultilevel"/>
    <w:tmpl w:val="C4B03EB4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1AD6700"/>
    <w:multiLevelType w:val="multilevel"/>
    <w:tmpl w:val="57FA8C4C"/>
    <w:numStyleLink w:val="Styl1"/>
  </w:abstractNum>
  <w:abstractNum w:abstractNumId="18" w15:restartNumberingAfterBreak="0">
    <w:nsid w:val="383E6C95"/>
    <w:multiLevelType w:val="hybridMultilevel"/>
    <w:tmpl w:val="B850472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428B"/>
    <w:multiLevelType w:val="hybridMultilevel"/>
    <w:tmpl w:val="30965A4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4265666E"/>
    <w:multiLevelType w:val="hybridMultilevel"/>
    <w:tmpl w:val="B00A0ADC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4A527192"/>
    <w:multiLevelType w:val="hybridMultilevel"/>
    <w:tmpl w:val="A68A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C3B9E"/>
    <w:multiLevelType w:val="hybridMultilevel"/>
    <w:tmpl w:val="B3182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A1A"/>
    <w:multiLevelType w:val="hybridMultilevel"/>
    <w:tmpl w:val="E536094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FD1"/>
    <w:multiLevelType w:val="hybridMultilevel"/>
    <w:tmpl w:val="B642AB7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58E520A7"/>
    <w:multiLevelType w:val="hybridMultilevel"/>
    <w:tmpl w:val="CAD87BF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18F7"/>
    <w:multiLevelType w:val="hybridMultilevel"/>
    <w:tmpl w:val="02F2533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FA04D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055786"/>
    <w:multiLevelType w:val="hybridMultilevel"/>
    <w:tmpl w:val="0C4E8EBE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664E41"/>
    <w:multiLevelType w:val="multilevel"/>
    <w:tmpl w:val="E17271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4113A7B"/>
    <w:multiLevelType w:val="hybridMultilevel"/>
    <w:tmpl w:val="49E0957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95B0DBC"/>
    <w:multiLevelType w:val="hybridMultilevel"/>
    <w:tmpl w:val="447E05C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69860174"/>
    <w:multiLevelType w:val="multilevel"/>
    <w:tmpl w:val="5A4A48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6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6D151365"/>
    <w:multiLevelType w:val="hybridMultilevel"/>
    <w:tmpl w:val="7F2EAD0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70F93EC0"/>
    <w:multiLevelType w:val="hybridMultilevel"/>
    <w:tmpl w:val="3AE613F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74233135"/>
    <w:multiLevelType w:val="hybridMultilevel"/>
    <w:tmpl w:val="A4D292F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4960160"/>
    <w:multiLevelType w:val="hybridMultilevel"/>
    <w:tmpl w:val="350C7660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75080FB2"/>
    <w:multiLevelType w:val="hybridMultilevel"/>
    <w:tmpl w:val="D1343E2C"/>
    <w:lvl w:ilvl="0" w:tplc="4600D5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212AB6"/>
    <w:multiLevelType w:val="multilevel"/>
    <w:tmpl w:val="57FA8C4C"/>
    <w:styleLink w:val="Styl1"/>
    <w:lvl w:ilvl="0">
      <w:start w:val="1"/>
      <w:numFmt w:val="lowerLetter"/>
      <w:lvlText w:val="%1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1.%2.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99260D"/>
    <w:multiLevelType w:val="hybridMultilevel"/>
    <w:tmpl w:val="FF9EFC1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A411A"/>
    <w:multiLevelType w:val="hybridMultilevel"/>
    <w:tmpl w:val="7DEC5DA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 w15:restartNumberingAfterBreak="0">
    <w:nsid w:val="7C6879EE"/>
    <w:multiLevelType w:val="hybridMultilevel"/>
    <w:tmpl w:val="A100272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 w15:restartNumberingAfterBreak="0">
    <w:nsid w:val="7F0703DE"/>
    <w:multiLevelType w:val="hybridMultilevel"/>
    <w:tmpl w:val="3BC6A218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969169286">
    <w:abstractNumId w:val="8"/>
  </w:num>
  <w:num w:numId="2" w16cid:durableId="1074468464">
    <w:abstractNumId w:val="4"/>
  </w:num>
  <w:num w:numId="3" w16cid:durableId="590435348">
    <w:abstractNumId w:val="30"/>
  </w:num>
  <w:num w:numId="4" w16cid:durableId="457187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465779772">
    <w:abstractNumId w:val="19"/>
  </w:num>
  <w:num w:numId="6" w16cid:durableId="905728052">
    <w:abstractNumId w:val="31"/>
  </w:num>
  <w:num w:numId="7" w16cid:durableId="726028731">
    <w:abstractNumId w:val="9"/>
  </w:num>
  <w:num w:numId="8" w16cid:durableId="1481775676">
    <w:abstractNumId w:val="13"/>
  </w:num>
  <w:num w:numId="9" w16cid:durableId="938491152">
    <w:abstractNumId w:val="28"/>
  </w:num>
  <w:num w:numId="10" w16cid:durableId="314645795">
    <w:abstractNumId w:val="17"/>
    <w:lvlOverride w:ilvl="0">
      <w:lvl w:ilvl="0">
        <w:start w:val="1"/>
        <w:numFmt w:val="decimal"/>
        <w:lvlText w:val="%1."/>
        <w:lvlJc w:val="left"/>
        <w:pPr>
          <w:ind w:left="1493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933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53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73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93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13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33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53" w:hanging="180"/>
        </w:pPr>
      </w:lvl>
    </w:lvlOverride>
  </w:num>
  <w:num w:numId="11" w16cid:durableId="1794665686">
    <w:abstractNumId w:val="39"/>
  </w:num>
  <w:num w:numId="12" w16cid:durableId="2049837773">
    <w:abstractNumId w:val="33"/>
  </w:num>
  <w:num w:numId="13" w16cid:durableId="1802189363">
    <w:abstractNumId w:val="40"/>
  </w:num>
  <w:num w:numId="14" w16cid:durableId="2066752054">
    <w:abstractNumId w:val="22"/>
  </w:num>
  <w:num w:numId="15" w16cid:durableId="611783971">
    <w:abstractNumId w:val="15"/>
  </w:num>
  <w:num w:numId="16" w16cid:durableId="1463160030">
    <w:abstractNumId w:val="26"/>
  </w:num>
  <w:num w:numId="17" w16cid:durableId="230821666">
    <w:abstractNumId w:val="24"/>
  </w:num>
  <w:num w:numId="18" w16cid:durableId="1020592138">
    <w:abstractNumId w:val="2"/>
  </w:num>
  <w:num w:numId="19" w16cid:durableId="61950305">
    <w:abstractNumId w:val="42"/>
  </w:num>
  <w:num w:numId="20" w16cid:durableId="96105371">
    <w:abstractNumId w:val="37"/>
  </w:num>
  <w:num w:numId="21" w16cid:durableId="1498380406">
    <w:abstractNumId w:val="32"/>
  </w:num>
  <w:num w:numId="22" w16cid:durableId="1515071880">
    <w:abstractNumId w:val="43"/>
  </w:num>
  <w:num w:numId="23" w16cid:durableId="1740403342">
    <w:abstractNumId w:val="27"/>
  </w:num>
  <w:num w:numId="24" w16cid:durableId="602421118">
    <w:abstractNumId w:val="41"/>
  </w:num>
  <w:num w:numId="25" w16cid:durableId="116922280">
    <w:abstractNumId w:val="36"/>
  </w:num>
  <w:num w:numId="26" w16cid:durableId="2038922823">
    <w:abstractNumId w:val="11"/>
  </w:num>
  <w:num w:numId="27" w16cid:durableId="635136471">
    <w:abstractNumId w:val="18"/>
  </w:num>
  <w:num w:numId="28" w16cid:durableId="615065728">
    <w:abstractNumId w:val="20"/>
  </w:num>
  <w:num w:numId="29" w16cid:durableId="1807813848">
    <w:abstractNumId w:val="10"/>
  </w:num>
  <w:num w:numId="30" w16cid:durableId="933124046">
    <w:abstractNumId w:val="34"/>
  </w:num>
  <w:num w:numId="31" w16cid:durableId="1576935678">
    <w:abstractNumId w:val="3"/>
  </w:num>
  <w:num w:numId="32" w16cid:durableId="783502637">
    <w:abstractNumId w:val="0"/>
  </w:num>
  <w:num w:numId="33" w16cid:durableId="866024325">
    <w:abstractNumId w:val="25"/>
  </w:num>
  <w:num w:numId="34" w16cid:durableId="1192650674">
    <w:abstractNumId w:val="5"/>
  </w:num>
  <w:num w:numId="35" w16cid:durableId="1799257315">
    <w:abstractNumId w:val="21"/>
  </w:num>
  <w:num w:numId="36" w16cid:durableId="1624382209">
    <w:abstractNumId w:val="16"/>
  </w:num>
  <w:num w:numId="37" w16cid:durableId="196740080">
    <w:abstractNumId w:val="14"/>
  </w:num>
  <w:num w:numId="38" w16cid:durableId="973408388">
    <w:abstractNumId w:val="7"/>
  </w:num>
  <w:num w:numId="39" w16cid:durableId="1021592953">
    <w:abstractNumId w:val="35"/>
  </w:num>
  <w:num w:numId="40" w16cid:durableId="419647290">
    <w:abstractNumId w:val="29"/>
  </w:num>
  <w:num w:numId="41" w16cid:durableId="1268926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3893607">
    <w:abstractNumId w:val="23"/>
  </w:num>
  <w:num w:numId="43" w16cid:durableId="1271621379">
    <w:abstractNumId w:val="12"/>
  </w:num>
  <w:num w:numId="44" w16cid:durableId="364410159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0A"/>
    <w:rsid w:val="0000033D"/>
    <w:rsid w:val="000031B3"/>
    <w:rsid w:val="00007F70"/>
    <w:rsid w:val="00017CD1"/>
    <w:rsid w:val="0002205C"/>
    <w:rsid w:val="00031026"/>
    <w:rsid w:val="00032DFD"/>
    <w:rsid w:val="000408D6"/>
    <w:rsid w:val="000424C8"/>
    <w:rsid w:val="00050389"/>
    <w:rsid w:val="00056453"/>
    <w:rsid w:val="00056942"/>
    <w:rsid w:val="000604FA"/>
    <w:rsid w:val="00063D88"/>
    <w:rsid w:val="00066EE1"/>
    <w:rsid w:val="0007001C"/>
    <w:rsid w:val="00070570"/>
    <w:rsid w:val="00070FAA"/>
    <w:rsid w:val="00071914"/>
    <w:rsid w:val="00090A61"/>
    <w:rsid w:val="000968AD"/>
    <w:rsid w:val="000A0520"/>
    <w:rsid w:val="000A3D19"/>
    <w:rsid w:val="000B1E73"/>
    <w:rsid w:val="000B2102"/>
    <w:rsid w:val="000B2A3D"/>
    <w:rsid w:val="000B30D1"/>
    <w:rsid w:val="000F1886"/>
    <w:rsid w:val="000F3F3C"/>
    <w:rsid w:val="000F5F44"/>
    <w:rsid w:val="00105CD5"/>
    <w:rsid w:val="00134986"/>
    <w:rsid w:val="00144470"/>
    <w:rsid w:val="00144DC5"/>
    <w:rsid w:val="0014583A"/>
    <w:rsid w:val="00146583"/>
    <w:rsid w:val="0016403A"/>
    <w:rsid w:val="00172684"/>
    <w:rsid w:val="00173BBE"/>
    <w:rsid w:val="00176727"/>
    <w:rsid w:val="0019143F"/>
    <w:rsid w:val="00196E8D"/>
    <w:rsid w:val="001A4AB6"/>
    <w:rsid w:val="001A51C4"/>
    <w:rsid w:val="001B0E94"/>
    <w:rsid w:val="001B40AE"/>
    <w:rsid w:val="001B6128"/>
    <w:rsid w:val="001D39F7"/>
    <w:rsid w:val="001F3CE5"/>
    <w:rsid w:val="00202D48"/>
    <w:rsid w:val="00205BE8"/>
    <w:rsid w:val="00213603"/>
    <w:rsid w:val="00215CE3"/>
    <w:rsid w:val="00221C75"/>
    <w:rsid w:val="00235490"/>
    <w:rsid w:val="00241F3A"/>
    <w:rsid w:val="00242B14"/>
    <w:rsid w:val="002512D9"/>
    <w:rsid w:val="002544E8"/>
    <w:rsid w:val="0026133F"/>
    <w:rsid w:val="0027083E"/>
    <w:rsid w:val="002711C8"/>
    <w:rsid w:val="00274691"/>
    <w:rsid w:val="00281E24"/>
    <w:rsid w:val="00283347"/>
    <w:rsid w:val="002851B3"/>
    <w:rsid w:val="00287508"/>
    <w:rsid w:val="0029733B"/>
    <w:rsid w:val="002A6C21"/>
    <w:rsid w:val="002B0872"/>
    <w:rsid w:val="002B418E"/>
    <w:rsid w:val="002C146E"/>
    <w:rsid w:val="002D0292"/>
    <w:rsid w:val="002D4F4D"/>
    <w:rsid w:val="002E0A0D"/>
    <w:rsid w:val="002E6139"/>
    <w:rsid w:val="002F2CCB"/>
    <w:rsid w:val="00334EAB"/>
    <w:rsid w:val="00336B94"/>
    <w:rsid w:val="003442F3"/>
    <w:rsid w:val="003651FC"/>
    <w:rsid w:val="003753E1"/>
    <w:rsid w:val="00375484"/>
    <w:rsid w:val="00375B61"/>
    <w:rsid w:val="00375EA2"/>
    <w:rsid w:val="0038675E"/>
    <w:rsid w:val="00387FF9"/>
    <w:rsid w:val="003919D8"/>
    <w:rsid w:val="00395441"/>
    <w:rsid w:val="00395595"/>
    <w:rsid w:val="00395D03"/>
    <w:rsid w:val="003A056F"/>
    <w:rsid w:val="003A4465"/>
    <w:rsid w:val="003D625C"/>
    <w:rsid w:val="003D66FD"/>
    <w:rsid w:val="003E0BEC"/>
    <w:rsid w:val="003E336C"/>
    <w:rsid w:val="003E58C6"/>
    <w:rsid w:val="003E6CDC"/>
    <w:rsid w:val="003E6E3D"/>
    <w:rsid w:val="003F30C8"/>
    <w:rsid w:val="003F606F"/>
    <w:rsid w:val="00400456"/>
    <w:rsid w:val="00416EFF"/>
    <w:rsid w:val="00424BF7"/>
    <w:rsid w:val="00424EDD"/>
    <w:rsid w:val="00432296"/>
    <w:rsid w:val="00453F83"/>
    <w:rsid w:val="004561D7"/>
    <w:rsid w:val="00460FF5"/>
    <w:rsid w:val="00473E1B"/>
    <w:rsid w:val="004901CB"/>
    <w:rsid w:val="004A5B5B"/>
    <w:rsid w:val="004B0106"/>
    <w:rsid w:val="004B611A"/>
    <w:rsid w:val="004C22A3"/>
    <w:rsid w:val="004C6CD7"/>
    <w:rsid w:val="004C6D4B"/>
    <w:rsid w:val="004D2D36"/>
    <w:rsid w:val="004D487A"/>
    <w:rsid w:val="004E4168"/>
    <w:rsid w:val="004E4814"/>
    <w:rsid w:val="004F5411"/>
    <w:rsid w:val="00507999"/>
    <w:rsid w:val="00525308"/>
    <w:rsid w:val="00531804"/>
    <w:rsid w:val="00532597"/>
    <w:rsid w:val="00544875"/>
    <w:rsid w:val="00547FD0"/>
    <w:rsid w:val="005578A3"/>
    <w:rsid w:val="005677F0"/>
    <w:rsid w:val="00581C47"/>
    <w:rsid w:val="005A6045"/>
    <w:rsid w:val="005D34AF"/>
    <w:rsid w:val="005D3D98"/>
    <w:rsid w:val="005D514A"/>
    <w:rsid w:val="005D5347"/>
    <w:rsid w:val="005E131B"/>
    <w:rsid w:val="005E1444"/>
    <w:rsid w:val="005E18CC"/>
    <w:rsid w:val="005E5CF2"/>
    <w:rsid w:val="005E6E6F"/>
    <w:rsid w:val="005F240D"/>
    <w:rsid w:val="005F272C"/>
    <w:rsid w:val="005F3292"/>
    <w:rsid w:val="00602713"/>
    <w:rsid w:val="006045FD"/>
    <w:rsid w:val="00613D25"/>
    <w:rsid w:val="006179A0"/>
    <w:rsid w:val="0062316F"/>
    <w:rsid w:val="00637DDB"/>
    <w:rsid w:val="00640ABD"/>
    <w:rsid w:val="00643696"/>
    <w:rsid w:val="006516F7"/>
    <w:rsid w:val="0065265A"/>
    <w:rsid w:val="00653046"/>
    <w:rsid w:val="00653F17"/>
    <w:rsid w:val="00673BC7"/>
    <w:rsid w:val="006740A8"/>
    <w:rsid w:val="00694D0F"/>
    <w:rsid w:val="006C07D4"/>
    <w:rsid w:val="006C11CE"/>
    <w:rsid w:val="006C27E3"/>
    <w:rsid w:val="006D1AA2"/>
    <w:rsid w:val="006D6F14"/>
    <w:rsid w:val="006D7A7C"/>
    <w:rsid w:val="006E529C"/>
    <w:rsid w:val="006F07C5"/>
    <w:rsid w:val="00706969"/>
    <w:rsid w:val="00710463"/>
    <w:rsid w:val="00710D97"/>
    <w:rsid w:val="00711766"/>
    <w:rsid w:val="00722B90"/>
    <w:rsid w:val="00723067"/>
    <w:rsid w:val="00723B61"/>
    <w:rsid w:val="00733018"/>
    <w:rsid w:val="00736412"/>
    <w:rsid w:val="00740848"/>
    <w:rsid w:val="00741665"/>
    <w:rsid w:val="007506A2"/>
    <w:rsid w:val="00751197"/>
    <w:rsid w:val="00756110"/>
    <w:rsid w:val="007572F3"/>
    <w:rsid w:val="00757707"/>
    <w:rsid w:val="00760B4B"/>
    <w:rsid w:val="00770ED8"/>
    <w:rsid w:val="0077644E"/>
    <w:rsid w:val="00777C1B"/>
    <w:rsid w:val="007910EA"/>
    <w:rsid w:val="007940AC"/>
    <w:rsid w:val="007A0732"/>
    <w:rsid w:val="007A1513"/>
    <w:rsid w:val="007A2B66"/>
    <w:rsid w:val="007A30B7"/>
    <w:rsid w:val="007B465D"/>
    <w:rsid w:val="007C24B4"/>
    <w:rsid w:val="007D4A73"/>
    <w:rsid w:val="007F4DBA"/>
    <w:rsid w:val="0081284D"/>
    <w:rsid w:val="00812F2E"/>
    <w:rsid w:val="0081771D"/>
    <w:rsid w:val="00820FB3"/>
    <w:rsid w:val="008304ED"/>
    <w:rsid w:val="00831149"/>
    <w:rsid w:val="00840002"/>
    <w:rsid w:val="0084384F"/>
    <w:rsid w:val="00850986"/>
    <w:rsid w:val="00861F06"/>
    <w:rsid w:val="00864081"/>
    <w:rsid w:val="0086572C"/>
    <w:rsid w:val="00870800"/>
    <w:rsid w:val="00882FC4"/>
    <w:rsid w:val="008B775D"/>
    <w:rsid w:val="008C02BF"/>
    <w:rsid w:val="008D4140"/>
    <w:rsid w:val="008D7655"/>
    <w:rsid w:val="008F3A07"/>
    <w:rsid w:val="008F6AD9"/>
    <w:rsid w:val="009163EC"/>
    <w:rsid w:val="009424DC"/>
    <w:rsid w:val="00944E48"/>
    <w:rsid w:val="0095140E"/>
    <w:rsid w:val="00962CFD"/>
    <w:rsid w:val="0096611C"/>
    <w:rsid w:val="00974EEC"/>
    <w:rsid w:val="0098118E"/>
    <w:rsid w:val="0099141F"/>
    <w:rsid w:val="009941D0"/>
    <w:rsid w:val="009A0CC7"/>
    <w:rsid w:val="009A1443"/>
    <w:rsid w:val="009A5300"/>
    <w:rsid w:val="009B04AB"/>
    <w:rsid w:val="009C384F"/>
    <w:rsid w:val="009D1B2D"/>
    <w:rsid w:val="009E3DC3"/>
    <w:rsid w:val="009E592B"/>
    <w:rsid w:val="009E6F14"/>
    <w:rsid w:val="009F1650"/>
    <w:rsid w:val="009F1727"/>
    <w:rsid w:val="009F1734"/>
    <w:rsid w:val="009F57C0"/>
    <w:rsid w:val="00A03E4E"/>
    <w:rsid w:val="00A07292"/>
    <w:rsid w:val="00A137C8"/>
    <w:rsid w:val="00A200FF"/>
    <w:rsid w:val="00A447E0"/>
    <w:rsid w:val="00A512DB"/>
    <w:rsid w:val="00A5541C"/>
    <w:rsid w:val="00A60A50"/>
    <w:rsid w:val="00A7411C"/>
    <w:rsid w:val="00A916A4"/>
    <w:rsid w:val="00AA12DB"/>
    <w:rsid w:val="00AA3A62"/>
    <w:rsid w:val="00AA5762"/>
    <w:rsid w:val="00AB4A09"/>
    <w:rsid w:val="00AB4D92"/>
    <w:rsid w:val="00AB6CF6"/>
    <w:rsid w:val="00AD5758"/>
    <w:rsid w:val="00AE1DC6"/>
    <w:rsid w:val="00AE55B7"/>
    <w:rsid w:val="00AF0D79"/>
    <w:rsid w:val="00AF397F"/>
    <w:rsid w:val="00B04764"/>
    <w:rsid w:val="00B04870"/>
    <w:rsid w:val="00B341EB"/>
    <w:rsid w:val="00B41255"/>
    <w:rsid w:val="00B46B1E"/>
    <w:rsid w:val="00B57AF4"/>
    <w:rsid w:val="00B65B4F"/>
    <w:rsid w:val="00B752E7"/>
    <w:rsid w:val="00B775E8"/>
    <w:rsid w:val="00B779E4"/>
    <w:rsid w:val="00B81BC8"/>
    <w:rsid w:val="00B85603"/>
    <w:rsid w:val="00BB1F73"/>
    <w:rsid w:val="00BB590A"/>
    <w:rsid w:val="00BC3056"/>
    <w:rsid w:val="00BC7728"/>
    <w:rsid w:val="00BF294E"/>
    <w:rsid w:val="00BF779E"/>
    <w:rsid w:val="00C253CB"/>
    <w:rsid w:val="00C3698B"/>
    <w:rsid w:val="00C403F5"/>
    <w:rsid w:val="00C437A5"/>
    <w:rsid w:val="00C45DE6"/>
    <w:rsid w:val="00C46925"/>
    <w:rsid w:val="00C7544F"/>
    <w:rsid w:val="00C85C67"/>
    <w:rsid w:val="00CA5208"/>
    <w:rsid w:val="00CB2482"/>
    <w:rsid w:val="00CC6021"/>
    <w:rsid w:val="00CE1A38"/>
    <w:rsid w:val="00CE6592"/>
    <w:rsid w:val="00CF689B"/>
    <w:rsid w:val="00D015B6"/>
    <w:rsid w:val="00D01F09"/>
    <w:rsid w:val="00D03A85"/>
    <w:rsid w:val="00D12816"/>
    <w:rsid w:val="00D12AA1"/>
    <w:rsid w:val="00D20A5C"/>
    <w:rsid w:val="00D37F18"/>
    <w:rsid w:val="00D42755"/>
    <w:rsid w:val="00D46ECC"/>
    <w:rsid w:val="00D5441C"/>
    <w:rsid w:val="00D57430"/>
    <w:rsid w:val="00D61E12"/>
    <w:rsid w:val="00D67738"/>
    <w:rsid w:val="00D8063C"/>
    <w:rsid w:val="00D841BB"/>
    <w:rsid w:val="00D858D1"/>
    <w:rsid w:val="00D97DEB"/>
    <w:rsid w:val="00DA0698"/>
    <w:rsid w:val="00DA1BCE"/>
    <w:rsid w:val="00DB28A4"/>
    <w:rsid w:val="00DB5DB1"/>
    <w:rsid w:val="00DB68E8"/>
    <w:rsid w:val="00DC3582"/>
    <w:rsid w:val="00DC566D"/>
    <w:rsid w:val="00DD1F97"/>
    <w:rsid w:val="00DD418E"/>
    <w:rsid w:val="00DD4CB0"/>
    <w:rsid w:val="00DE0982"/>
    <w:rsid w:val="00DE0F79"/>
    <w:rsid w:val="00DE5B48"/>
    <w:rsid w:val="00E0004D"/>
    <w:rsid w:val="00E019A8"/>
    <w:rsid w:val="00E15747"/>
    <w:rsid w:val="00E270BC"/>
    <w:rsid w:val="00E32674"/>
    <w:rsid w:val="00E3305D"/>
    <w:rsid w:val="00E43DE1"/>
    <w:rsid w:val="00E56D3A"/>
    <w:rsid w:val="00E64675"/>
    <w:rsid w:val="00E64DB4"/>
    <w:rsid w:val="00E660C6"/>
    <w:rsid w:val="00E91676"/>
    <w:rsid w:val="00EB5323"/>
    <w:rsid w:val="00EB627A"/>
    <w:rsid w:val="00EB7C38"/>
    <w:rsid w:val="00ED3C2E"/>
    <w:rsid w:val="00EE51E8"/>
    <w:rsid w:val="00EE5658"/>
    <w:rsid w:val="00EF660A"/>
    <w:rsid w:val="00F04ACE"/>
    <w:rsid w:val="00F067D3"/>
    <w:rsid w:val="00F068A9"/>
    <w:rsid w:val="00F07FB2"/>
    <w:rsid w:val="00F12084"/>
    <w:rsid w:val="00F129A6"/>
    <w:rsid w:val="00F2228D"/>
    <w:rsid w:val="00F22D2B"/>
    <w:rsid w:val="00F31622"/>
    <w:rsid w:val="00F3523B"/>
    <w:rsid w:val="00F416C7"/>
    <w:rsid w:val="00F41B4C"/>
    <w:rsid w:val="00F46A0C"/>
    <w:rsid w:val="00F5252E"/>
    <w:rsid w:val="00F847C8"/>
    <w:rsid w:val="00F85484"/>
    <w:rsid w:val="00F970B8"/>
    <w:rsid w:val="00FD2793"/>
    <w:rsid w:val="00FD2986"/>
    <w:rsid w:val="00FD3965"/>
    <w:rsid w:val="00FE6D32"/>
    <w:rsid w:val="00FF3A80"/>
    <w:rsid w:val="00FF64DD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2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D"/>
  </w:style>
  <w:style w:type="paragraph" w:styleId="Nagwek1">
    <w:name w:val="heading 1"/>
    <w:basedOn w:val="Normalny"/>
    <w:next w:val="Normalny"/>
    <w:link w:val="Nagwek1Znak"/>
    <w:uiPriority w:val="9"/>
    <w:qFormat/>
    <w:rsid w:val="002D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81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sw tekst,Odstavec"/>
    <w:basedOn w:val="Normalny"/>
    <w:link w:val="AkapitzlistZnak"/>
    <w:qFormat/>
    <w:rsid w:val="00BB590A"/>
    <w:pPr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qFormat/>
    <w:locked/>
    <w:rsid w:val="00BB590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590A"/>
    <w:rPr>
      <w:color w:val="0563C1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9D1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D0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B4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5304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046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8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E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44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44DC5"/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7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684"/>
  </w:style>
  <w:style w:type="paragraph" w:styleId="Stopka">
    <w:name w:val="footer"/>
    <w:basedOn w:val="Normalny"/>
    <w:link w:val="StopkaZnak"/>
    <w:uiPriority w:val="99"/>
    <w:unhideWhenUsed/>
    <w:rsid w:val="0017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684"/>
  </w:style>
  <w:style w:type="paragraph" w:customStyle="1" w:styleId="Style1">
    <w:name w:val="Style1"/>
    <w:basedOn w:val="Normalny"/>
    <w:uiPriority w:val="99"/>
    <w:rsid w:val="001726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172684"/>
    <w:rPr>
      <w:rFonts w:ascii="Tahoma" w:hAnsi="Tahoma" w:cs="Tahom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ED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7057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547FD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E0982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283347"/>
    <w:pPr>
      <w:numPr>
        <w:numId w:val="11"/>
      </w:numPr>
    </w:pPr>
  </w:style>
  <w:style w:type="paragraph" w:customStyle="1" w:styleId="Default">
    <w:name w:val="Default"/>
    <w:link w:val="DefaultZnak"/>
    <w:qFormat/>
    <w:rsid w:val="00221C75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221C75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E27F-73A0-4584-85AE-0F11426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2022-04-12T10:11:00Z</dcterms:created>
  <dcterms:modified xsi:type="dcterms:W3CDTF">2022-04-13T07:38:00Z</dcterms:modified>
</cp:coreProperties>
</file>